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widowControl/>
        <w:jc w:val="right"/>
        <w:outlineLvl w:val="0"/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Приложение 1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r>
    </w:p>
    <w:p>
      <w:pPr>
        <w:widowControl/>
        <w:jc w:val="right"/>
        <w:rPr>
          <w:rFonts w:ascii="Times New Roman" w:hAnsi="Times New Roman" w:eastAsia="Calibri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  <w:t xml:space="preserve">к распоряжению Уралнедра</w:t>
      </w:r>
      <w:r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r>
      <w:r>
        <w:rPr>
          <w:rFonts w:ascii="Times New Roman" w:hAnsi="Times New Roman" w:eastAsia="Calibri" w:cs="Times New Roman"/>
          <w:b/>
          <w:color w:val="auto"/>
          <w:sz w:val="22"/>
          <w:szCs w:val="22"/>
          <w:lang w:bidi="ar-SA"/>
        </w:rPr>
      </w:r>
    </w:p>
    <w:p>
      <w:pPr>
        <w:keepNext/>
        <w:widowControl/>
        <w:jc w:val="right"/>
        <w:outlineLvl w:val="0"/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от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bidi="ar-SA"/>
        </w:rPr>
        <w:t xml:space="preserve">05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»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bidi="ar-SA"/>
        </w:rPr>
        <w:t xml:space="preserve">июля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 202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1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 г. №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bidi="ar-SA"/>
        </w:rPr>
        <w:t xml:space="preserve">12-Р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r>
    </w:p>
    <w:p>
      <w:pPr>
        <w:keepNext/>
        <w:widowControl/>
        <w:jc w:val="center"/>
        <w:outlineLvl w:val="0"/>
        <w:rPr>
          <w:rFonts w:ascii="Times New Roman" w:hAnsi="Times New Roman" w:eastAsia="Times New Roman" w:cs="Times New Roman"/>
          <w:b/>
          <w:bCs/>
          <w:color w:val="auto"/>
          <w:sz w:val="20"/>
          <w:szCs w:val="12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1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1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12"/>
          <w:lang w:bidi="ar-SA"/>
        </w:rPr>
      </w:r>
    </w:p>
    <w:p>
      <w:pPr>
        <w:keepNext/>
        <w:widowControl/>
        <w:jc w:val="center"/>
        <w:outlineLvl w:val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Информация о проведении аукциона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на право пользования недрами с целью геологического изучения, разведки и добычи полезных ископаемых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</w:r>
    </w:p>
    <w:p>
      <w:pPr>
        <w:keepNext/>
        <w:widowControl/>
        <w:jc w:val="center"/>
        <w:outlineLvl w:val="0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(нефть, газ) на участке недр «Сергинский 24»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, расположенного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Белояр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ого</w:t>
      </w:r>
      <w:r>
        <w:rPr>
          <w:rFonts w:ascii="Times New Roman" w:hAnsi="Times New Roman" w:eastAsia="Franklin Gothic Heavy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eastAsia="Franklin Gothic Heavy" w:cs="Times New Roman"/>
          <w:b/>
          <w:bCs/>
          <w:sz w:val="24"/>
          <w:szCs w:val="24"/>
          <w:lang w:bidi="ar-SA"/>
        </w:rPr>
        <w:t xml:space="preserve">района Ханты-Мансийского автономного округа - Югры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</w:r>
    </w:p>
    <w:p>
      <w:pPr>
        <w:widowControl/>
        <w:rPr>
          <w:rFonts w:ascii="Times New Roman" w:hAnsi="Times New Roman" w:eastAsia="Calibri" w:cs="Times New Roman"/>
          <w:b/>
          <w:bCs/>
          <w:color w:val="auto"/>
          <w:sz w:val="14"/>
          <w:szCs w:val="14"/>
          <w:lang w:bidi="ar-SA"/>
        </w:rPr>
      </w:pPr>
      <w:r>
        <w:rPr>
          <w:rFonts w:ascii="Times New Roman" w:hAnsi="Times New Roman" w:eastAsia="Calibri" w:cs="Times New Roman"/>
          <w:b/>
          <w:bCs/>
          <w:color w:val="auto"/>
          <w:sz w:val="14"/>
          <w:szCs w:val="14"/>
          <w:lang w:bidi="ar-SA"/>
        </w:rPr>
      </w:r>
      <w:r>
        <w:rPr>
          <w:rFonts w:ascii="Times New Roman" w:hAnsi="Times New Roman" w:eastAsia="Calibri" w:cs="Times New Roman"/>
          <w:b/>
          <w:bCs/>
          <w:color w:val="auto"/>
          <w:sz w:val="14"/>
          <w:szCs w:val="14"/>
          <w:lang w:bidi="ar-SA"/>
        </w:rPr>
      </w:r>
      <w:r>
        <w:rPr>
          <w:rFonts w:ascii="Times New Roman" w:hAnsi="Times New Roman" w:eastAsia="Calibri" w:cs="Times New Roman"/>
          <w:b/>
          <w:bCs/>
          <w:color w:val="auto"/>
          <w:sz w:val="14"/>
          <w:szCs w:val="14"/>
          <w:lang w:bidi="ar-SA"/>
        </w:rPr>
      </w:r>
    </w:p>
    <w:p>
      <w:pPr>
        <w:keepNext/>
        <w:widowControl/>
        <w:ind w:firstLine="567"/>
        <w:jc w:val="both"/>
        <w:outlineLvl w:val="0"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Департаментом по недропользованию по Уральскому федеральному округу (Уралнедра) приказом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10.12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г. №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192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объявлен аукцион на право пользования недрами с целью </w:t>
      </w:r>
      <w:r>
        <w:rPr>
          <w:rFonts w:ascii="Times New Roman" w:hAnsi="Times New Roman" w:eastAsia="Franklin Gothic Heavy" w:cs="Times New Roman"/>
          <w:bCs/>
          <w:sz w:val="24"/>
          <w:szCs w:val="24"/>
          <w:lang w:bidi="ar-SA"/>
        </w:rPr>
        <w:t xml:space="preserve">геологического изучения, разведки и добычи полезных ископаемых на участке недр «</w:t>
      </w:r>
      <w:r>
        <w:rPr>
          <w:rFonts w:ascii="Times New Roman" w:hAnsi="Times New Roman" w:cs="Times New Roman"/>
          <w:sz w:val="24"/>
          <w:szCs w:val="24"/>
        </w:rPr>
        <w:t xml:space="preserve">Сергинский 24</w:t>
      </w:r>
      <w:r>
        <w:rPr>
          <w:rFonts w:ascii="Times New Roman" w:hAnsi="Times New Roman" w:eastAsia="Franklin Gothic Heavy" w:cs="Times New Roman"/>
          <w:bCs/>
          <w:sz w:val="24"/>
          <w:szCs w:val="24"/>
          <w:lang w:bidi="ar-SA"/>
        </w:rPr>
        <w:t xml:space="preserve">»,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bidi="ar-SA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bidi="ar-SA"/>
        </w:rPr>
        <w:t xml:space="preserve">расположенного на территории</w:t>
      </w:r>
      <w:r>
        <w:rPr>
          <w:rFonts w:ascii="Times New Roman" w:hAnsi="Times New Roman" w:eastAsia="Franklin Gothic Heavy" w:cs="Times New Roman"/>
          <w:bCs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</w:t>
      </w:r>
      <w:r>
        <w:rPr>
          <w:rFonts w:ascii="Times New Roman" w:hAnsi="Times New Roman" w:eastAsia="Franklin Gothic Heavy" w:cs="Times New Roman"/>
          <w:bCs/>
          <w:sz w:val="24"/>
          <w:szCs w:val="24"/>
          <w:lang w:bidi="ar-SA"/>
        </w:rPr>
        <w:t xml:space="preserve">ского района Ханты-Мансийского автономного округа – </w:t>
      </w:r>
      <w:r>
        <w:rPr>
          <w:rFonts w:ascii="Times New Roman" w:hAnsi="Times New Roman" w:eastAsia="Franklin Gothic Heavy" w:cs="Times New Roman"/>
          <w:bCs/>
          <w:sz w:val="24"/>
          <w:szCs w:val="24"/>
          <w:lang w:bidi="ar-SA"/>
        </w:rPr>
        <w:t xml:space="preserve">Югры.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Извлекаемые ресурсы углеводородов в пределах участка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Сергинский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24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расположенного на территории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 итогам апробации результатов оценки ресурсов углеводородного сырья 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Протокол апробации ресурсов 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02.06.2025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.2025 № ОК-03-85/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148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-апр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составляют: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Style w:val="855"/>
        <w:tblW w:w="5137" w:type="pct"/>
        <w:jc w:val="center"/>
        <w:tblLook w:val="04A0" w:firstRow="1" w:lastRow="0" w:firstColumn="1" w:lastColumn="0" w:noHBand="0" w:noVBand="1"/>
      </w:tblPr>
      <w:tblGrid>
        <w:gridCol w:w="3965"/>
        <w:gridCol w:w="1561"/>
        <w:gridCol w:w="1417"/>
        <w:gridCol w:w="1417"/>
        <w:gridCol w:w="1240"/>
      </w:tblGrid>
      <w:tr>
        <w:trPr>
          <w:cantSplit/>
          <w:jc w:val="center"/>
          <w:trHeight w:val="397"/>
        </w:trPr>
        <w:tblPrEx/>
        <w:tc>
          <w:tcPr>
            <w:tcW w:w="2065" w:type="pct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Название пласта и глубина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813" w:type="pct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Полезное ископаемое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384" w:type="pct"/>
            <w:gridSpan w:val="2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есурсы категории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813" w:type="pct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738" w:type="pct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Апт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альб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-сеноманский НГК,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1400м - 1550м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813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нефть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тыс.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360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Неокомский (неосложненный) НГК, 1950м - 2050м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813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нефть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тыс.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821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Баженовско-абалакский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НГК,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2450м - 2520м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813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нефть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тыс.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5 601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Среднеюрский НГК,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2600м - 2790м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813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нефть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тыс.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2 331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Нижнеюрский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НГК,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suppressLineNumbers w:val="0"/>
              <w:spacing w:after="0" w:afterAutospacing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2840м - 2900м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813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нефть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тыс.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995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813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млн 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W w:w="8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нефть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тыс. т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4 507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5 601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206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W w:w="8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газ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млн м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tcW w:w="6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suppressLineNumbers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  <w:sz w:val="22"/>
          <w:szCs w:val="22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yellow"/>
          <w:lang w:eastAsia="ru-RU"/>
        </w:rPr>
      </w:r>
    </w:p>
    <w:p>
      <w:pPr>
        <w:spacing w:after="0" w:line="240" w:lineRule="auto"/>
        <w:ind w:firstLine="566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Площадь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Сергин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ского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участка составляет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243,3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км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(ГСК 2011).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Аукцион проводится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09.0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2.202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en-US" w:bidi="ar-SA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, 12 ч. 00 мин. (по местному времени) на электронной площадке «ЭТП ГПБ» в информационно-телекоммуникационной сети «Интернет» (www.etpgpb.ru), оператором которой является Общество с ограниченной ответственностью «Электронная торговая площадка ГПБ».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Основными критериями для выявления победителя при проведении аукциона на право пользования недрами Ханты-Мансийским участком недр является: участник аукциона, предложивший наибольший размер разового платежа за пользование недрами.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r>
    </w:p>
    <w:p>
      <w:pPr>
        <w:tabs>
          <w:tab w:val="left" w:pos="1426" w:leader="none"/>
        </w:tabs>
        <w:ind w:firstLine="567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Дата окончания срока подачи заявок: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en-US" w:bidi="ar-SA"/>
        </w:rPr>
        <w:t xml:space="preserve">16.01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en-US" w:bidi="ar-SA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en-US" w:bidi="ar-SA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en-US" w:bidi="ar-SA"/>
        </w:rPr>
        <w:t xml:space="preserve">,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en-US" w:bidi="ar-SA"/>
        </w:rPr>
        <w:t xml:space="preserve">16 ч. 45 мин. (по местному времени)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en-US"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r>
    </w:p>
    <w:p>
      <w:pPr>
        <w:tabs>
          <w:tab w:val="left" w:pos="1431" w:leader="none"/>
        </w:tabs>
        <w:ind w:right="40" w:firstLine="567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Стартовый размер разового платежа за пользование недрами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8 329 055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 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восемь миллионов триста двадцать девять тысяч пятьдесят пять рублей 00 копеек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u w:val="none"/>
          <w:lang w:eastAsia="en-US" w:bidi="ar-SA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u w:val="none"/>
          <w:lang w:eastAsia="en-US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r>
    </w:p>
    <w:p>
      <w:pPr>
        <w:tabs>
          <w:tab w:val="left" w:pos="1411" w:leader="none"/>
        </w:tabs>
        <w:ind w:right="20" w:firstLine="567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Размер сбора за участие в аукционе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u w:val="none"/>
          <w:lang w:eastAsia="ru-RU"/>
        </w:rPr>
        <w:t xml:space="preserve">163 346 рублей (Сто шестьдесят три тысячи триста сорок шесть рублей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u w:val="none"/>
          <w:lang w:eastAsia="en-US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u w:val="none"/>
        </w:rPr>
      </w:r>
    </w:p>
    <w:p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bidi="ar-SA"/>
        </w:rPr>
        <w:t xml:space="preserve">Полная информация о проведении аукциона размещена в сети Интернет по адресу: </w:t>
      </w:r>
      <w:hyperlink r:id="rId9" w:tooltip="http://www.torgi.gov.ru" w:history="1">
        <w:r>
          <w:rPr>
            <w:rFonts w:ascii="Times New Roman" w:hAnsi="Times New Roman" w:eastAsia="Calibri" w:cs="Times New Roman"/>
            <w:color w:val="000080"/>
            <w:sz w:val="24"/>
            <w:szCs w:val="24"/>
            <w:lang w:bidi="ar-SA"/>
          </w:rPr>
          <w:t xml:space="preserve">www.torgi.gov.ru</w:t>
        </w:r>
      </w:hyperlink>
      <w:r>
        <w:rPr>
          <w:rFonts w:ascii="Times New Roman" w:hAnsi="Times New Roman" w:eastAsia="Calibri" w:cs="Times New Roman"/>
          <w:color w:val="auto"/>
          <w:sz w:val="24"/>
          <w:szCs w:val="24"/>
          <w:lang w:bidi="ar-SA"/>
        </w:rPr>
        <w:t xml:space="preserve">. Дата опубликования – 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bidi="ar-SA"/>
        </w:rPr>
        <w:t xml:space="preserve">11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bidi="ar-SA"/>
        </w:rPr>
        <w:t xml:space="preserve"> декабря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bidi="ar-SA"/>
        </w:rPr>
        <w:t xml:space="preserve"> 202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bidi="ar-SA"/>
        </w:rPr>
        <w:t xml:space="preserve">5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bidi="ar-SA"/>
        </w:rPr>
        <w:t xml:space="preserve"> г.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Номер извещения – </w:t>
      </w:r>
      <w:hyperlink r:id="rId10" w:tooltip="https://torgi.gov.ru/new/private/notice/view/692433f28e67f0638b0eb825/22000043270000000123" w:history="1">
        <w:r>
          <w:rPr>
            <w:rStyle w:val="848"/>
            <w:rFonts w:ascii="Times New Roman" w:hAnsi="Times New Roman" w:eastAsia="Times New Roman" w:cs="Times New Roman"/>
            <w:b w:val="0"/>
            <w:bCs w:val="0"/>
            <w:color w:val="auto"/>
            <w:sz w:val="24"/>
            <w:szCs w:val="24"/>
            <w:u w:val="none"/>
          </w:rPr>
        </w:r>
        <w:r>
          <w:rPr>
            <w:rStyle w:val="848"/>
            <w:rFonts w:ascii="Times New Roman" w:hAnsi="Times New Roman" w:eastAsia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22000043270000000124</w:t>
        </w:r>
        <w:r>
          <w:rPr>
            <w:rStyle w:val="848"/>
            <w:rFonts w:ascii="Times New Roman" w:hAnsi="Times New Roman" w:eastAsia="Times New Roman" w:cs="Times New Roman"/>
            <w:b w:val="0"/>
            <w:bCs w:val="0"/>
            <w:color w:val="auto"/>
            <w:sz w:val="24"/>
            <w:szCs w:val="24"/>
            <w:u w:val="none"/>
          </w:rPr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en-US" w:bidi="ar-SA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</w:p>
    <w:sectPr>
      <w:footnotePr/>
      <w:endnotePr/>
      <w:type w:val="nextPage"/>
      <w:pgSz w:w="11900" w:h="16840" w:orient="portrait"/>
      <w:pgMar w:top="709" w:right="807" w:bottom="389" w:left="1532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703020203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Arial Unicode MS">
    <w:panose1 w:val="020B0506020203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/>
  </w:footnote>
  <w:footnote w:type="continuationSeparator" w:id="0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4"/>
    <w:uiPriority w:val="34"/>
    <w:qFormat/>
    <w:pPr>
      <w:ind w:left="720"/>
      <w:contextualSpacing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4"/>
    <w:next w:val="844"/>
    <w:link w:val="68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9">
    <w:name w:val="Title Char"/>
    <w:basedOn w:val="845"/>
    <w:link w:val="688"/>
    <w:uiPriority w:val="10"/>
    <w:rPr>
      <w:sz w:val="48"/>
      <w:szCs w:val="48"/>
    </w:rPr>
  </w:style>
  <w:style w:type="paragraph" w:styleId="690">
    <w:name w:val="Subtitle"/>
    <w:basedOn w:val="844"/>
    <w:next w:val="844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5"/>
    <w:link w:val="690"/>
    <w:uiPriority w:val="11"/>
    <w:rPr>
      <w:sz w:val="24"/>
      <w:szCs w:val="24"/>
    </w:rPr>
  </w:style>
  <w:style w:type="paragraph" w:styleId="692">
    <w:name w:val="Quote"/>
    <w:basedOn w:val="844"/>
    <w:next w:val="844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4"/>
    <w:next w:val="844"/>
    <w:link w:val="6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4"/>
    <w:link w:val="69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7">
    <w:name w:val="Header Char"/>
    <w:basedOn w:val="845"/>
    <w:link w:val="696"/>
    <w:uiPriority w:val="99"/>
  </w:style>
  <w:style w:type="paragraph" w:styleId="698">
    <w:name w:val="Footer"/>
    <w:basedOn w:val="844"/>
    <w:link w:val="70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9">
    <w:name w:val="Footer Char"/>
    <w:basedOn w:val="845"/>
    <w:link w:val="698"/>
    <w:uiPriority w:val="99"/>
  </w:style>
  <w:style w:type="paragraph" w:styleId="700">
    <w:name w:val="Caption"/>
    <w:basedOn w:val="844"/>
    <w:next w:val="844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spacing w:after="57"/>
      <w:ind w:left="0" w:right="0" w:firstLine="0"/>
    </w:pPr>
  </w:style>
  <w:style w:type="paragraph" w:styleId="834">
    <w:name w:val="toc 2"/>
    <w:basedOn w:val="844"/>
    <w:next w:val="844"/>
    <w:uiPriority w:val="39"/>
    <w:unhideWhenUsed/>
    <w:pPr>
      <w:spacing w:after="57"/>
      <w:ind w:left="283" w:right="0" w:firstLine="0"/>
    </w:pPr>
  </w:style>
  <w:style w:type="paragraph" w:styleId="835">
    <w:name w:val="toc 3"/>
    <w:basedOn w:val="844"/>
    <w:next w:val="844"/>
    <w:uiPriority w:val="39"/>
    <w:unhideWhenUsed/>
    <w:pPr>
      <w:spacing w:after="57"/>
      <w:ind w:left="567" w:right="0" w:firstLine="0"/>
    </w:pPr>
  </w:style>
  <w:style w:type="paragraph" w:styleId="836">
    <w:name w:val="toc 4"/>
    <w:basedOn w:val="844"/>
    <w:next w:val="844"/>
    <w:uiPriority w:val="39"/>
    <w:unhideWhenUsed/>
    <w:pPr>
      <w:spacing w:after="57"/>
      <w:ind w:left="850" w:right="0" w:firstLine="0"/>
    </w:pPr>
  </w:style>
  <w:style w:type="paragraph" w:styleId="837">
    <w:name w:val="toc 5"/>
    <w:basedOn w:val="844"/>
    <w:next w:val="844"/>
    <w:uiPriority w:val="39"/>
    <w:unhideWhenUsed/>
    <w:pPr>
      <w:spacing w:after="57"/>
      <w:ind w:left="1134" w:right="0" w:firstLine="0"/>
    </w:pPr>
  </w:style>
  <w:style w:type="paragraph" w:styleId="838">
    <w:name w:val="toc 6"/>
    <w:basedOn w:val="844"/>
    <w:next w:val="844"/>
    <w:uiPriority w:val="39"/>
    <w:unhideWhenUsed/>
    <w:pPr>
      <w:spacing w:after="57"/>
      <w:ind w:left="1417" w:right="0" w:firstLine="0"/>
    </w:pPr>
  </w:style>
  <w:style w:type="paragraph" w:styleId="839">
    <w:name w:val="toc 7"/>
    <w:basedOn w:val="844"/>
    <w:next w:val="844"/>
    <w:uiPriority w:val="39"/>
    <w:unhideWhenUsed/>
    <w:pPr>
      <w:spacing w:after="57"/>
      <w:ind w:left="1701" w:right="0" w:firstLine="0"/>
    </w:pPr>
  </w:style>
  <w:style w:type="paragraph" w:styleId="840">
    <w:name w:val="toc 8"/>
    <w:basedOn w:val="844"/>
    <w:next w:val="844"/>
    <w:uiPriority w:val="39"/>
    <w:unhideWhenUsed/>
    <w:pPr>
      <w:spacing w:after="57"/>
      <w:ind w:left="1984" w:right="0" w:firstLine="0"/>
    </w:pPr>
  </w:style>
  <w:style w:type="paragraph" w:styleId="841">
    <w:name w:val="toc 9"/>
    <w:basedOn w:val="844"/>
    <w:next w:val="844"/>
    <w:uiPriority w:val="39"/>
    <w:unhideWhenUsed/>
    <w:pPr>
      <w:spacing w:after="57"/>
      <w:ind w:left="2268" w:right="0" w:firstLine="0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rPr>
      <w:color w:val="000000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>
    <w:name w:val="Hyperlink"/>
    <w:basedOn w:val="845"/>
    <w:rPr>
      <w:color w:val="0066cc"/>
      <w:u w:val="single"/>
    </w:rPr>
  </w:style>
  <w:style w:type="character" w:styleId="849" w:customStyle="1">
    <w:name w:val="Основной текст (2) Exact"/>
    <w:basedOn w:val="84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50" w:customStyle="1">
    <w:name w:val="Основной текст (2)_"/>
    <w:basedOn w:val="845"/>
    <w:link w:val="85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51" w:customStyle="1">
    <w:name w:val="Основной текст (3)_"/>
    <w:basedOn w:val="845"/>
    <w:link w:val="85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852" w:customStyle="1">
    <w:name w:val="Основной текст (2)"/>
    <w:basedOn w:val="844"/>
    <w:link w:val="850"/>
    <w:pPr>
      <w:shd w:val="clear" w:color="auto" w:fill="ffffff"/>
      <w:spacing w:line="322" w:lineRule="exact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853" w:customStyle="1">
    <w:name w:val="Основной текст (3)"/>
    <w:basedOn w:val="844"/>
    <w:link w:val="851"/>
    <w:pPr>
      <w:shd w:val="clear" w:color="auto" w:fill="ffffff"/>
      <w:spacing w:before="1020" w:after="360" w:line="0" w:lineRule="atLeas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54" w:customStyle="1">
    <w:name w:val="Основной текст (5)"/>
    <w:basedOn w:val="84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table" w:styleId="855">
    <w:name w:val="Table Grid"/>
    <w:basedOn w:val="846"/>
    <w:uiPriority w:val="99"/>
    <w:pPr>
      <w:spacing w:line="340" w:lineRule="auto"/>
      <w:ind w:firstLine="560"/>
      <w:jc w:val="both"/>
    </w:pPr>
    <w:rPr>
      <w:rFonts w:ascii="Times New Roman" w:hAnsi="Times New Roman" w:eastAsia="Times New Roman" w:cs="Times New Roman"/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torgi.gov.ru" TargetMode="External"/><Relationship Id="rId10" Type="http://schemas.openxmlformats.org/officeDocument/2006/relationships/hyperlink" Target="https://torgi.gov.ru/new/private/notice/view/692433f28e67f0638b0eb825/220000432700000001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Мариам Закировна</dc:creator>
  <cp:lastModifiedBy>maleksandrova</cp:lastModifiedBy>
  <cp:revision>8</cp:revision>
  <dcterms:created xsi:type="dcterms:W3CDTF">2025-03-28T05:37:00Z</dcterms:created>
  <dcterms:modified xsi:type="dcterms:W3CDTF">2025-12-17T11:04:05Z</dcterms:modified>
</cp:coreProperties>
</file>