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4928" w:type="dxa"/>
        <w:tblLook w:val="04A0" w:firstRow="1" w:lastRow="0" w:firstColumn="1" w:lastColumn="0" w:noHBand="0" w:noVBand="1"/>
      </w:tblPr>
      <w:tblGrid>
        <w:gridCol w:w="5209"/>
      </w:tblGrid>
      <w:tr w:rsidR="00C84A3A" w:rsidRPr="00C84A3A" w:rsidTr="00C84A3A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84A3A" w:rsidRPr="00C84A3A" w:rsidRDefault="00C84A3A" w:rsidP="00C84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41BD" w:rsidRPr="00C84A3A" w:rsidRDefault="00A441BD" w:rsidP="00C84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Pr="003152AE" w:rsidRDefault="00897E2B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ГОДОВОЙ </w:t>
      </w:r>
      <w:r w:rsidR="003152AE" w:rsidRPr="003152AE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ОТЧЕТ</w:t>
      </w:r>
    </w:p>
    <w:p w:rsidR="00B71682" w:rsidRPr="005E439D" w:rsidRDefault="003152AE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О РЕАЛЗИЦИИ </w:t>
      </w:r>
      <w:r w:rsidR="00B71682" w:rsidRPr="005E439D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ПУБЛИЧН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ОЙ</w:t>
      </w:r>
      <w:r w:rsidR="005E439D" w:rsidRPr="005E439D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ДЕКЛАРАЦИ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И</w:t>
      </w:r>
    </w:p>
    <w:p w:rsidR="00B71682" w:rsidRPr="005E439D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5E439D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целей и задач Федерального агентства по недропользованию</w:t>
      </w: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5E439D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на 201</w:t>
      </w:r>
      <w:r w:rsidR="008028E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9</w:t>
      </w:r>
      <w:r w:rsidRPr="005E439D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год</w:t>
      </w: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9D" w:rsidRDefault="005E439D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B71682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82" w:rsidRDefault="00C84A3A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81EB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4FCB" w:rsidRDefault="00DA4FCB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AE" w:rsidRDefault="003152AE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AE" w:rsidRDefault="003152AE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AE" w:rsidRDefault="003152AE" w:rsidP="005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07F" w:rsidRDefault="003D307F" w:rsidP="006E33F9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707132" w:rsidRPr="00F6434F" w:rsidRDefault="00707132" w:rsidP="0070713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6434F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lastRenderedPageBreak/>
        <w:t>ОРГАНИЗАЦИЯ РЕГИОНАЛЬНОГО ГЕОЛОГИЧЕСКОГО ИЗУЧЕНИЯ НЕДР</w:t>
      </w:r>
    </w:p>
    <w:p w:rsidR="00707132" w:rsidRPr="00F6434F" w:rsidRDefault="00707132" w:rsidP="00707132">
      <w:pPr>
        <w:pStyle w:val="a3"/>
        <w:spacing w:after="0" w:line="20" w:lineRule="atLeast"/>
        <w:ind w:left="0"/>
        <w:rPr>
          <w:b/>
          <w:i/>
          <w:color w:val="E36C0A" w:themeColor="accent6" w:themeShade="BF"/>
          <w:sz w:val="28"/>
          <w:szCs w:val="28"/>
        </w:rPr>
      </w:pPr>
      <w:r w:rsidRPr="00F6434F">
        <w:rPr>
          <w:b/>
          <w:i/>
          <w:color w:val="E36C0A" w:themeColor="accent6" w:themeShade="BF"/>
          <w:sz w:val="28"/>
          <w:szCs w:val="28"/>
        </w:rPr>
        <w:t>Цель 1. Повышение степени геологической, геофизической и гидрогеологической изученности территории РФ и ее континентального шельфа,</w:t>
      </w:r>
      <w:r w:rsidRPr="00F6434F">
        <w:rPr>
          <w:b/>
          <w:sz w:val="28"/>
          <w:szCs w:val="28"/>
        </w:rPr>
        <w:t xml:space="preserve"> </w:t>
      </w:r>
      <w:r w:rsidRPr="00F6434F">
        <w:rPr>
          <w:b/>
          <w:i/>
          <w:color w:val="E36C0A" w:themeColor="accent6" w:themeShade="BF"/>
          <w:sz w:val="28"/>
          <w:szCs w:val="28"/>
        </w:rPr>
        <w:t xml:space="preserve">государственный мониторинг состояния недр </w:t>
      </w:r>
    </w:p>
    <w:p w:rsidR="00707132" w:rsidRPr="00F6434F" w:rsidRDefault="00707132" w:rsidP="00707132">
      <w:pPr>
        <w:pStyle w:val="a3"/>
        <w:spacing w:after="0" w:line="20" w:lineRule="atLeast"/>
        <w:ind w:left="0"/>
        <w:rPr>
          <w:b/>
          <w:i/>
          <w:color w:val="E36C0A" w:themeColor="accent6" w:themeShade="BF"/>
          <w:sz w:val="28"/>
          <w:szCs w:val="28"/>
        </w:rPr>
      </w:pP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прироста геологической, геофизической и гидрогеологической изученности территории России в 2019 году выполнялись работы по региональному геологическому изучению недр, направленные на геологическое изучение территорий </w:t>
      </w:r>
      <w:r w:rsidRPr="00F6434F">
        <w:rPr>
          <w:rFonts w:ascii="Times New Roman" w:hAnsi="Times New Roman" w:cs="Times New Roman"/>
          <w:sz w:val="28"/>
          <w:szCs w:val="28"/>
        </w:rPr>
        <w:t xml:space="preserve">и воспроизводство минерально-сырьевой базы на Северо-Западе, Северном Кавказе, Урале, в Сибири, Забайкалье, на Дальнем Востоке и в Арктической зоне Российской Федерации. </w:t>
      </w:r>
      <w:proofErr w:type="gramEnd"/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 xml:space="preserve">По результатам работ выполнены основные программные показатели, предусмотренные ГП ВИПР: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  прирост мелкомасштабной геологической изученности составил - 6,03% (1406,5 тыс. км</w:t>
      </w:r>
      <w:proofErr w:type="gramStart"/>
      <w:r w:rsidRPr="00F643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>) от территории Российской Федерации и ее континентального шельфа, среднемасштабной геологической изученности - 77 тыс. км</w:t>
      </w:r>
      <w:r w:rsidRPr="00F643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434F">
        <w:rPr>
          <w:rFonts w:ascii="Times New Roman" w:hAnsi="Times New Roman" w:cs="Times New Roman"/>
          <w:sz w:val="28"/>
          <w:szCs w:val="28"/>
        </w:rPr>
        <w:t>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 xml:space="preserve">фонд перспективных площадей для проведения поисковых работ пополнен 40 объектами;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актуализированы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7 ГИС-атласов по федеральным округам;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к изданию 7 листов Госгеолкарты-1000/3;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к изданию 20 листов Госгеолкарты-200, издано 46 листов;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 xml:space="preserve">выполнен комплекс геофизических исследований в объеме – МОВ-ОГТ 440 </w:t>
      </w:r>
      <w:proofErr w:type="spellStart"/>
      <w:r w:rsidRPr="00F6434F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F6434F">
        <w:rPr>
          <w:rFonts w:ascii="Times New Roman" w:hAnsi="Times New Roman" w:cs="Times New Roman"/>
          <w:sz w:val="28"/>
          <w:szCs w:val="28"/>
        </w:rPr>
        <w:t xml:space="preserve">. км, МТЗ 460 </w:t>
      </w:r>
      <w:proofErr w:type="spellStart"/>
      <w:r w:rsidRPr="00F6434F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F6434F">
        <w:rPr>
          <w:rFonts w:ascii="Times New Roman" w:hAnsi="Times New Roman" w:cs="Times New Roman"/>
          <w:sz w:val="28"/>
          <w:szCs w:val="28"/>
        </w:rPr>
        <w:t xml:space="preserve">. км на Восточном фрагменте и проведены полевые рекогносцировочные работы (880 км) и натурное моделирование (МТЗ) на Западном фрагменте профиля 8-ДВ (Дальний Восток); на профиле 1-СБ (Восточная Сибирь) завершены камеральные работы;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 xml:space="preserve">Забайкальской параметрической скважиной продолжены выполнение объемов 2018 г., из запланированных 1000 метров пройдено менее 70% (текущая отметка забоя 1289 м </w:t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плановой 1600 м), в августе работы на скважине приостановлены;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>подготовлена специальная военно-геологическая информация для Минобороны России по работам, проведенным на 19 локальных объектах, 7 из которых завершены окончательными отчетами;</w:t>
      </w:r>
      <w:proofErr w:type="gramEnd"/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>в Сибири и на Дальнем Востоке проведена гравиметрическая съёмка масштаба 1:200 000, получен прирост гравиметрической изученности в объеме 8150 км</w:t>
      </w:r>
      <w:proofErr w:type="gramStart"/>
      <w:r w:rsidRPr="00F643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>, составлены и подготовлены к изданию 42 комплекта Государственной гравиметрической карты масштаба 1:200 000;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 xml:space="preserve">подготовлена регламентная ежемесячная информация с оценкой степени сейсмической опасности по результатам проведённых геолого-геофизических работ по прогнозу землетрясений на 97 скважинах и 8 полигонах, </w:t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представлена в МЧС России и Российский экспертный совет по прогнозированию землетрясений и оценке сейсмической опасности РАН;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 xml:space="preserve">проводилась актуализация сводной гидрогеологической картографической продукции. Выполнялись региональные работы на опорной площадке на </w:t>
      </w:r>
      <w:r w:rsidRPr="00F6434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Крымского полуострова и прилегающих акваторий для уточнения условий формирования подземных вод и их разгрузки, в том числе субмариной. Продолжено составление комплектов специализированных гидрогеологических карт для захоронения жидких отходов опасных производств;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>выполнены программные показатели прироста мелкомасштабной гидрогеологической и  инженерно-геологической изученности территории Российской Федерации в объеме 124,0 тыс. км</w:t>
      </w:r>
      <w:proofErr w:type="gramStart"/>
      <w:r w:rsidRPr="00F643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>работы по созданию 3 комплектов мелкомасштабной гидрогеологической карты проводились на Северо-Западе и Дальнем Востоке России;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>прирост среднемасштабной гидрогеологической изученности составил 13,3 тыс. км</w:t>
      </w:r>
      <w:proofErr w:type="gramStart"/>
      <w:r w:rsidRPr="00F643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, съемки проводились на 10 листах в европейской части России и на юге Урала, а также в регионе Кавказских Минеральных Вод; </w:t>
      </w:r>
    </w:p>
    <w:p w:rsidR="00EF0EE3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 xml:space="preserve">подготовлена регламентная информационная продукция мониторинга состояния и охраны геологической среды – прогнозы, бюллетени, справки по материалам, полученным на 935 пунктах наблюдательной сети за экзогенными геологическими процессами и 6410 пунктах наблюдений за состоянием подземных вод, а также на полигонах </w:t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Воркутинский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434F">
        <w:rPr>
          <w:rFonts w:ascii="Times New Roman" w:hAnsi="Times New Roman" w:cs="Times New Roman"/>
          <w:sz w:val="28"/>
          <w:szCs w:val="28"/>
        </w:rPr>
        <w:t>Марре</w:t>
      </w:r>
      <w:proofErr w:type="spellEnd"/>
      <w:r w:rsidRPr="00F6434F">
        <w:rPr>
          <w:rFonts w:ascii="Times New Roman" w:hAnsi="Times New Roman" w:cs="Times New Roman"/>
          <w:sz w:val="28"/>
          <w:szCs w:val="28"/>
        </w:rPr>
        <w:t xml:space="preserve">-Сале в Арктической зоне Российской Федерации. Мониторинг в прибрежно-шельфовых </w:t>
      </w:r>
    </w:p>
    <w:p w:rsidR="00EF0EE3" w:rsidRPr="00F6434F" w:rsidRDefault="00EF0EE3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 xml:space="preserve">зонах </w:t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в акваториях Азовского, Черного, Каспийского, Баренцева, Белого, Балтийского и Японского морей;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>-</w:t>
      </w:r>
      <w:r w:rsidRPr="00F6434F">
        <w:rPr>
          <w:rFonts w:ascii="Times New Roman" w:hAnsi="Times New Roman" w:cs="Times New Roman"/>
          <w:sz w:val="28"/>
          <w:szCs w:val="28"/>
        </w:rPr>
        <w:tab/>
        <w:t>проведены наблюдения на 54 пунктах (постах) наблюдений в границах Байкальской природной территории (БПТ) в рамках работ по геологическому изучению (</w:t>
      </w:r>
      <w:proofErr w:type="spellStart"/>
      <w:r w:rsidRPr="00F6434F">
        <w:rPr>
          <w:rFonts w:ascii="Times New Roman" w:hAnsi="Times New Roman" w:cs="Times New Roman"/>
          <w:sz w:val="28"/>
          <w:szCs w:val="28"/>
        </w:rPr>
        <w:t>доизучению</w:t>
      </w:r>
      <w:proofErr w:type="spellEnd"/>
      <w:r w:rsidRPr="00F6434F">
        <w:rPr>
          <w:rFonts w:ascii="Times New Roman" w:hAnsi="Times New Roman" w:cs="Times New Roman"/>
          <w:sz w:val="28"/>
          <w:szCs w:val="28"/>
        </w:rPr>
        <w:t>) и мониторингу экологического состояния подземных вод, опасных экзогенных (ЭГП) и эндогенных (</w:t>
      </w:r>
      <w:proofErr w:type="spellStart"/>
      <w:r w:rsidRPr="00F6434F">
        <w:rPr>
          <w:rFonts w:ascii="Times New Roman" w:hAnsi="Times New Roman" w:cs="Times New Roman"/>
          <w:sz w:val="28"/>
          <w:szCs w:val="28"/>
        </w:rPr>
        <w:t>ЭнГП</w:t>
      </w:r>
      <w:proofErr w:type="spellEnd"/>
      <w:r w:rsidRPr="00F6434F">
        <w:rPr>
          <w:rFonts w:ascii="Times New Roman" w:hAnsi="Times New Roman" w:cs="Times New Roman"/>
          <w:sz w:val="28"/>
          <w:szCs w:val="28"/>
        </w:rPr>
        <w:t xml:space="preserve">) геологических процессов, а также опасных процессов, связанных с миграцией углеводородов в пределах БПТ. Зафиксирована активизация процесса овражной эрозии в южной части БПТ, а также эолового процесса в центральной и юго-восточной частях БПТ. В подземных </w:t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водах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БПТ по большинству постов наблюдений фиксируются превышения ПДК по органолептическим показателям, концентрации железа и марганца, по ряду постов – повышенные содержания компонентов азотной группы и величины окисляемости. В зоне влияния Байкальского целлюлозно-бумажного комбината интенсивность загрязнения комплексом компонентов достигала 55 ПДК и более. </w:t>
      </w:r>
      <w:proofErr w:type="gramStart"/>
      <w:r w:rsidRPr="00F6434F">
        <w:rPr>
          <w:rFonts w:ascii="Times New Roman" w:hAnsi="Times New Roman" w:cs="Times New Roman"/>
          <w:sz w:val="28"/>
          <w:szCs w:val="28"/>
        </w:rPr>
        <w:t>Выявлено и изучено</w:t>
      </w:r>
      <w:proofErr w:type="gramEnd"/>
      <w:r w:rsidRPr="00F6434F">
        <w:rPr>
          <w:rFonts w:ascii="Times New Roman" w:hAnsi="Times New Roman" w:cs="Times New Roman"/>
          <w:sz w:val="28"/>
          <w:szCs w:val="28"/>
        </w:rPr>
        <w:t xml:space="preserve"> 73 проявления природной миграции углеводородов в пределах акватории озера Байкал.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Результаты работ по прогнозу землетрясений и государственному мониторингу состояния недр, выполненные в 2019 году, размещаются на сайте Центра государственного мониторинга состояния недр ФГБУ «Гидроспецгеология» (</w:t>
      </w:r>
      <w:hyperlink r:id="rId9" w:history="1">
        <w:r w:rsidRPr="00F6434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F6434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F6434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geomonitoring</w:t>
        </w:r>
        <w:proofErr w:type="spellEnd"/>
        <w:r w:rsidRPr="00F6434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F6434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) и доступны для просмотра и скачивания.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132" w:rsidRPr="00F6434F" w:rsidRDefault="00707132" w:rsidP="007071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 2. Обеспечение международно-правового оформления внешних границ континентального шельфа Российской Федерации в Северном Ледовитом океане.</w:t>
      </w:r>
    </w:p>
    <w:p w:rsidR="00707132" w:rsidRPr="00F6434F" w:rsidRDefault="00707132" w:rsidP="00707132">
      <w:pPr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highlight w:val="yellow"/>
        </w:rPr>
      </w:pP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F64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2019 году Роснедрами осуществлялась доработка и сопровождение Частичного пересмотренного Представления Российской Федерации на установление внешней границы континентального шельфа в Северном Ледовитом океане (далее – заявка России) по замечаниями и предложениями Комиссии по границам континентального шельфа (далее – КГКШ) при ООН и ее Подкомиссии. </w:t>
      </w:r>
      <w:r w:rsidRPr="00F643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F6434F">
        <w:rPr>
          <w:rFonts w:ascii="Times New Roman" w:eastAsia="Calibri" w:hAnsi="Times New Roman" w:cs="Times New Roman"/>
          <w:color w:val="000000"/>
          <w:sz w:val="28"/>
        </w:rPr>
        <w:t xml:space="preserve">На 49-51 сессиях КГКШ, Подкомиссией были предварительно одобрены ключевые защищаемые положения Заявки − комплекс Центрально Арктических поднятий (хребет Ломоносова, поднятие Менделеева и разделяющая их котловина Подводников), который в терминах параграфа 6 статьи 76 Конвенции ООН по морскому праву </w:t>
      </w:r>
      <w:proofErr w:type="gramStart"/>
      <w:r w:rsidRPr="00F6434F">
        <w:rPr>
          <w:rFonts w:ascii="Times New Roman" w:eastAsia="Calibri" w:hAnsi="Times New Roman" w:cs="Times New Roman"/>
          <w:color w:val="000000"/>
          <w:sz w:val="28"/>
        </w:rPr>
        <w:t>классифицируется</w:t>
      </w:r>
      <w:proofErr w:type="gramEnd"/>
      <w:r w:rsidRPr="00F6434F">
        <w:rPr>
          <w:rFonts w:ascii="Times New Roman" w:eastAsia="Calibri" w:hAnsi="Times New Roman" w:cs="Times New Roman"/>
          <w:color w:val="000000"/>
          <w:sz w:val="28"/>
        </w:rPr>
        <w:t xml:space="preserve"> как подводные возвышенности и является естественной компонентой материковой окраины Российской Федерации. 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 w:rsidRPr="00F6434F">
        <w:rPr>
          <w:rFonts w:ascii="Times New Roman" w:eastAsia="Calibri" w:hAnsi="Times New Roman" w:cs="Times New Roman"/>
          <w:color w:val="000000"/>
          <w:sz w:val="28"/>
        </w:rPr>
        <w:t xml:space="preserve">В марте 2019 года состоялась встреча Делегации Российской Федерации с Делегацией Канады по вопросам границ расширенного континентального шельфа в Северном Ледовитом океане, на которой канадская сторона представила презентацию Заявки Канады в отношении континентального шельфа в Северном Ледовитом океане до её официальной подачи в Комиссию. </w:t>
      </w:r>
      <w:proofErr w:type="gramEnd"/>
    </w:p>
    <w:p w:rsidR="00707132" w:rsidRPr="00F6434F" w:rsidRDefault="00707132" w:rsidP="00707132">
      <w:pPr>
        <w:pStyle w:val="a3"/>
        <w:spacing w:after="0"/>
        <w:ind w:left="0"/>
        <w:rPr>
          <w:b/>
          <w:i/>
          <w:color w:val="E36C0A" w:themeColor="accent6" w:themeShade="BF"/>
          <w:sz w:val="28"/>
          <w:szCs w:val="28"/>
        </w:rPr>
      </w:pPr>
    </w:p>
    <w:p w:rsidR="00707132" w:rsidRPr="00F6434F" w:rsidRDefault="00707132" w:rsidP="00707132">
      <w:pPr>
        <w:pStyle w:val="a3"/>
        <w:spacing w:after="0"/>
        <w:ind w:left="0"/>
        <w:rPr>
          <w:b/>
          <w:i/>
          <w:color w:val="E36C0A" w:themeColor="accent6" w:themeShade="BF"/>
          <w:sz w:val="28"/>
          <w:szCs w:val="28"/>
        </w:rPr>
      </w:pPr>
      <w:r w:rsidRPr="00F6434F">
        <w:rPr>
          <w:b/>
          <w:i/>
          <w:color w:val="E36C0A" w:themeColor="accent6" w:themeShade="BF"/>
          <w:sz w:val="28"/>
          <w:szCs w:val="28"/>
        </w:rPr>
        <w:t>Цель 3. Обеспечение геополитических интересов Российской Федерации в Арктике, Антарктике и Мировом океане</w:t>
      </w:r>
    </w:p>
    <w:p w:rsidR="00707132" w:rsidRPr="00F6434F" w:rsidRDefault="00707132" w:rsidP="00707132">
      <w:pPr>
        <w:spacing w:after="0" w:line="240" w:lineRule="auto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434F">
        <w:rPr>
          <w:rFonts w:ascii="Times New Roman" w:hAnsi="Times New Roman" w:cs="Times New Roman"/>
          <w:bCs/>
          <w:sz w:val="28"/>
          <w:szCs w:val="28"/>
        </w:rPr>
        <w:t xml:space="preserve">В 2019 году в рамках 64-й Российской антарктической </w:t>
      </w:r>
      <w:r w:rsidRPr="00F6434F">
        <w:rPr>
          <w:rFonts w:ascii="Times New Roman" w:hAnsi="Times New Roman" w:cs="Times New Roman"/>
          <w:sz w:val="28"/>
          <w:szCs w:val="28"/>
        </w:rPr>
        <w:t>экспедиции</w:t>
      </w:r>
      <w:r w:rsidRPr="00F6434F">
        <w:rPr>
          <w:rFonts w:ascii="Times New Roman" w:hAnsi="Times New Roman" w:cs="Times New Roman"/>
          <w:bCs/>
          <w:sz w:val="28"/>
          <w:szCs w:val="28"/>
        </w:rPr>
        <w:t xml:space="preserve"> проведены:</w:t>
      </w:r>
      <w:proofErr w:type="gramEnd"/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морские комплексные геофизические работы (сейсморазведка, 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многолучевое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эхолотирование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магниторазведка,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гравиразведка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тихоокеанском секторе Антарктики между морями Амундсена и Росса;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полевые и камеральные геолого-геофизические работы в сухопутной части Антарктиды - в восточной части оазиса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Бангера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северо-западной части Земли Королевы Мэри.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Продолжены работы по с</w:t>
      </w:r>
      <w:r w:rsidRPr="00F6434F">
        <w:rPr>
          <w:rFonts w:ascii="Times New Roman" w:hAnsi="Times New Roman" w:cs="Times New Roman"/>
          <w:bCs/>
          <w:sz w:val="28"/>
          <w:szCs w:val="28"/>
        </w:rPr>
        <w:t xml:space="preserve">озданию </w:t>
      </w:r>
      <w:r w:rsidRPr="00F6434F">
        <w:rPr>
          <w:rFonts w:ascii="Times New Roman" w:hAnsi="Times New Roman" w:cs="Times New Roman"/>
          <w:sz w:val="28"/>
          <w:szCs w:val="28"/>
        </w:rPr>
        <w:t>сводных</w:t>
      </w:r>
      <w:r w:rsidRPr="00F6434F">
        <w:rPr>
          <w:rFonts w:ascii="Times New Roman" w:hAnsi="Times New Roman" w:cs="Times New Roman"/>
          <w:bCs/>
          <w:sz w:val="28"/>
          <w:szCs w:val="28"/>
        </w:rPr>
        <w:t xml:space="preserve"> и обзорных карт геологического содержания масштаба 1:2 500 000 западного сектора Восточной Антарктиды (восточная часть Земли Королевы Мод).</w:t>
      </w:r>
    </w:p>
    <w:p w:rsidR="00707132" w:rsidRPr="00F6434F" w:rsidRDefault="00707132" w:rsidP="007071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стратегией российского присутствия на архипелаге Шпицберген продолжено в</w:t>
      </w:r>
      <w:r w:rsidRPr="00F6434F">
        <w:rPr>
          <w:rFonts w:ascii="Times New Roman" w:hAnsi="Times New Roman" w:cs="Times New Roman"/>
          <w:bCs/>
          <w:sz w:val="28"/>
          <w:szCs w:val="28"/>
        </w:rPr>
        <w:t xml:space="preserve">ыполнение геологической съемки масштаба 1:100 000 на архипелаге Шпицберген – в пределах острова Западный Шпицберген в центральной части Земли </w:t>
      </w:r>
      <w:proofErr w:type="spellStart"/>
      <w:r w:rsidRPr="00F6434F">
        <w:rPr>
          <w:rFonts w:ascii="Times New Roman" w:hAnsi="Times New Roman" w:cs="Times New Roman"/>
          <w:bCs/>
          <w:sz w:val="28"/>
          <w:szCs w:val="28"/>
        </w:rPr>
        <w:t>Норденшельда</w:t>
      </w:r>
      <w:proofErr w:type="spellEnd"/>
      <w:r w:rsidRPr="00F6434F">
        <w:rPr>
          <w:rFonts w:ascii="Times New Roman" w:hAnsi="Times New Roman" w:cs="Times New Roman"/>
          <w:bCs/>
          <w:sz w:val="28"/>
          <w:szCs w:val="28"/>
        </w:rPr>
        <w:t xml:space="preserve">, с оценкой </w:t>
      </w:r>
      <w:proofErr w:type="spellStart"/>
      <w:r w:rsidRPr="00F6434F">
        <w:rPr>
          <w:rFonts w:ascii="Times New Roman" w:hAnsi="Times New Roman" w:cs="Times New Roman"/>
          <w:bCs/>
          <w:sz w:val="28"/>
          <w:szCs w:val="28"/>
        </w:rPr>
        <w:t>минерагенического</w:t>
      </w:r>
      <w:proofErr w:type="spellEnd"/>
      <w:r w:rsidRPr="00F6434F">
        <w:rPr>
          <w:rFonts w:ascii="Times New Roman" w:hAnsi="Times New Roman" w:cs="Times New Roman"/>
          <w:bCs/>
          <w:sz w:val="28"/>
          <w:szCs w:val="28"/>
        </w:rPr>
        <w:t xml:space="preserve"> потенциала.</w:t>
      </w:r>
    </w:p>
    <w:p w:rsidR="00A32C7C" w:rsidRPr="00F6434F" w:rsidRDefault="00A32C7C" w:rsidP="004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AC" w:rsidRPr="00F6434F" w:rsidRDefault="00D251BB" w:rsidP="007B7E86">
      <w:pPr>
        <w:pStyle w:val="a3"/>
        <w:spacing w:before="0" w:after="0"/>
        <w:ind w:left="0" w:firstLine="709"/>
        <w:jc w:val="center"/>
        <w:rPr>
          <w:b/>
          <w:color w:val="5F497A" w:themeColor="accent4" w:themeShade="BF"/>
          <w:sz w:val="28"/>
          <w:szCs w:val="28"/>
        </w:rPr>
      </w:pPr>
      <w:r w:rsidRPr="00F6434F">
        <w:rPr>
          <w:b/>
          <w:color w:val="5F497A" w:themeColor="accent4" w:themeShade="BF"/>
          <w:sz w:val="28"/>
          <w:szCs w:val="28"/>
        </w:rPr>
        <w:t xml:space="preserve">ОРГАНИЗАЦИЯ РАБОТ ПО </w:t>
      </w:r>
      <w:r w:rsidR="00C11AAC" w:rsidRPr="00F6434F">
        <w:rPr>
          <w:b/>
          <w:color w:val="5F497A" w:themeColor="accent4" w:themeShade="BF"/>
          <w:sz w:val="28"/>
          <w:szCs w:val="28"/>
        </w:rPr>
        <w:t>ВОСПРОИЗВОДСТВ</w:t>
      </w:r>
      <w:r w:rsidR="00845611" w:rsidRPr="00F6434F">
        <w:rPr>
          <w:b/>
          <w:color w:val="5F497A" w:themeColor="accent4" w:themeShade="BF"/>
          <w:sz w:val="28"/>
          <w:szCs w:val="28"/>
        </w:rPr>
        <w:t>У</w:t>
      </w:r>
      <w:r w:rsidR="00C11AAC" w:rsidRPr="00F6434F">
        <w:rPr>
          <w:b/>
          <w:color w:val="5F497A" w:themeColor="accent4" w:themeShade="BF"/>
          <w:sz w:val="28"/>
          <w:szCs w:val="28"/>
        </w:rPr>
        <w:t xml:space="preserve"> МИНЕРАЛЬНО-СЫРЬЕВОЙ БАЗЫ </w:t>
      </w:r>
      <w:r w:rsidRPr="00F6434F">
        <w:rPr>
          <w:b/>
          <w:color w:val="5F497A" w:themeColor="accent4" w:themeShade="BF"/>
          <w:sz w:val="28"/>
          <w:szCs w:val="28"/>
        </w:rPr>
        <w:t>РОССИИ</w:t>
      </w:r>
    </w:p>
    <w:p w:rsidR="00AF4909" w:rsidRPr="00F6434F" w:rsidRDefault="00AF4909" w:rsidP="007B7E86">
      <w:pPr>
        <w:pStyle w:val="a3"/>
        <w:spacing w:before="0" w:after="0"/>
        <w:ind w:left="0" w:firstLine="709"/>
        <w:jc w:val="center"/>
        <w:rPr>
          <w:b/>
          <w:sz w:val="28"/>
          <w:szCs w:val="28"/>
        </w:rPr>
      </w:pPr>
    </w:p>
    <w:p w:rsidR="00EF5F06" w:rsidRPr="00F6434F" w:rsidRDefault="00BA4751" w:rsidP="007B071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</w:t>
      </w:r>
      <w:r w:rsidR="003D307F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1</w:t>
      </w:r>
      <w:r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</w:t>
      </w:r>
      <w:r w:rsidR="00AF4909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D251BB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Воспроизводство минерально-сырьевой базы углеводородного сырья (УВС)</w:t>
      </w:r>
      <w:r w:rsidR="00672305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</w:p>
    <w:p w:rsidR="00242A01" w:rsidRPr="00F6434F" w:rsidRDefault="00242A01" w:rsidP="00242A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реализации мероприятий, предусмотренных Государственной программой Российской Федерации «Воспроизводство и использование природных ресурсов», в 2019 году проводился широкий комплекс 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геологоразведочных работ (далее ГРР) на нефть и газ на территории всех федеральных округов (за исключением Центрального), охватывая практически все нефтегазоносные провинции России, а также акватории арктических и дальневосточных морей.</w:t>
      </w:r>
    </w:p>
    <w:p w:rsidR="00242A01" w:rsidRPr="00F6434F" w:rsidRDefault="00242A01" w:rsidP="0024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Целью ГРР на нефть и газ, проводимых за счет средств федерального бюджета, было уточнение геологического строения перспективных территорий нераспределенного фонда недр, локализация прогнозных ресурсов нефти и газа и подготовка на этой основе лицензионных участков для выставления их на аукционы для последующего проведения на них поисково-разведочных работ силами недропользователей.</w:t>
      </w:r>
    </w:p>
    <w:p w:rsidR="00242A01" w:rsidRPr="00F6434F" w:rsidRDefault="00242A01" w:rsidP="0024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 2019 году финансирование ГРР на углеводородное сырье за счет средств федерального бюджета составило 14,</w:t>
      </w:r>
      <w:r w:rsidR="00571A28"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млрд. руб. (с учетом неисполненных обязательств 2018 года).</w:t>
      </w:r>
    </w:p>
    <w:p w:rsidR="00242A01" w:rsidRPr="00F6434F" w:rsidRDefault="00242A01" w:rsidP="0024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Работы проводились на 47 объектах (в том числе на 9 объектах по неисполненным обязательствам 2018 года). Наибольшее количество объектов отрабатывалось в Сибирском федеральном округе (13), на континентальном шельфе (6), в Уральском федеральном округе (7) и Дальневосточном федеральном округе (10), Приволжском федеральном округе (4), Северо-Кавказском федеральном округе (3), Северо-Западном федеральном округе (3). При этом</w:t>
      </w:r>
      <w:proofErr w:type="gram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proofErr w:type="gram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1 объекте  - «Региональные сейсморазведочные работы по профилю 31-РС» - работы прекращены в связи с существенными нарушениями условий контракта, а на 1 объекте – «Бурение параметрической скважины Северо-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Новоборская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 не выполнены работы по рекультивации земель, которые будут продолжены в 2020 году до полного исполнения обязательств по контракту.</w:t>
      </w:r>
      <w:r w:rsidR="00571A28"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 </w:t>
      </w:r>
      <w:proofErr w:type="gramStart"/>
      <w:r w:rsidR="00571A28"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рамках</w:t>
      </w:r>
      <w:proofErr w:type="gramEnd"/>
      <w:r w:rsidR="00571A28"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одного государственного контракта на всей территории России выполнялись работы по обследованию скважин нераспределенного фонда недр и </w:t>
      </w:r>
      <w:proofErr w:type="spellStart"/>
      <w:r w:rsidR="00571A28"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изоляционно</w:t>
      </w:r>
      <w:proofErr w:type="spellEnd"/>
      <w:r w:rsidR="00571A28"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– ликвидационные работы в скважинах, представляющих экологическую опасность.</w:t>
      </w:r>
    </w:p>
    <w:p w:rsidR="00242A01" w:rsidRPr="00F6434F" w:rsidRDefault="00242A01" w:rsidP="0024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Основной объем финансирования был использован на региональные сейсморазведочные работы МОГТ-2D (8,1 млрд. руб., 60 %). По предварительным данным объем сейсморазведки 2</w:t>
      </w: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/>
        </w:rPr>
        <w:t>D</w:t>
      </w: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составил 15,1 тыс. 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пог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км. В 2019 году было пробурено 3 тыс. м параметрического бурения. Завершена бурением 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Баженовская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скважина (Уральский ФО), Северо-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Новоборская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скважина (Северо-Западный ФО) и начат бурением 2-ой этап 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Чумпаловской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скважины (Северо-Кавказский ФО). Продолжается бурение 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Чамбэнской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скважины (Центрально-Сибирский округ). </w:t>
      </w:r>
    </w:p>
    <w:p w:rsidR="00242A01" w:rsidRPr="00F6434F" w:rsidRDefault="00242A01" w:rsidP="0024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 результатам геологоразведочных работ 2019 года, проводимых за счет средств федерального бюджета на территории России локализованы ресурсы углеводородного сырья категории </w:t>
      </w:r>
      <w:proofErr w:type="gram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/>
        </w:rPr>
        <w:t>D</w:t>
      </w:r>
      <w:proofErr w:type="gram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л в объеме 5841 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млн.т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ут</w:t>
      </w:r>
      <w:proofErr w:type="spellEnd"/>
      <w:r w:rsidRPr="00F6434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., что соответствует показателю Государственной Программы «Воспроизводство и использование природных ресурсов».</w:t>
      </w:r>
    </w:p>
    <w:p w:rsidR="00242A01" w:rsidRPr="00F6434F" w:rsidRDefault="00242A01" w:rsidP="0024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Затраты компаний на проведение геологоразведочных работ на нефть и газ в 2019 году по предварительным данным составили 300 млрд</w:t>
      </w:r>
      <w:r w:rsidR="003124D6" w:rsidRPr="00F6434F">
        <w:rPr>
          <w:rFonts w:ascii="Times New Roman" w:eastAsia="Calibri" w:hAnsi="Times New Roman" w:cs="Times New Roman"/>
          <w:sz w:val="28"/>
          <w:szCs w:val="28"/>
        </w:rPr>
        <w:t>.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руб. (в 2018 – 283 млрд</w:t>
      </w:r>
      <w:r w:rsidR="003124D6" w:rsidRPr="00F6434F">
        <w:rPr>
          <w:rFonts w:ascii="Times New Roman" w:eastAsia="Calibri" w:hAnsi="Times New Roman" w:cs="Times New Roman"/>
          <w:sz w:val="28"/>
          <w:szCs w:val="28"/>
        </w:rPr>
        <w:t>.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руб.).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были открыты и поставлены на государственный баланс запасов полезных ископаемых Российской Федерации 59 новых месторождений </w:t>
      </w:r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углеводородного сырья, в том числе: 54 нефтяных, 3 газоконденсатных, 1 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>газонефтяное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1 газовое.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>Прирост извлекаемых запасов по нефти категорий С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>+С</w:t>
      </w:r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68,6 млн. т</w:t>
      </w:r>
      <w:r w:rsidR="003124D6"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>, по газу – 559,6 млрд. м</w:t>
      </w:r>
      <w:r w:rsidRPr="00F6434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конденсату – 5,3 млн. т. 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открытия, прошедшие государственную экспертизу запасов: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уникальное по запасам газоконденсатное месторождение им. В.А. 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Динкова</w:t>
      </w:r>
      <w:proofErr w:type="spellEnd"/>
      <w:r w:rsidR="006E7BEE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BEE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уммарная оценка запасов газа составляет по категориям С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391 млрд</w:t>
      </w:r>
      <w:r w:rsidR="003124D6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крупное по запасам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Нярмейское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газовое месторождение</w:t>
      </w:r>
      <w:r w:rsidR="006E7BEE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BEE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уммарная оценка запасов газа составляет по категориям С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121 млрд. м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месторождения расположены в юго-западной части континентального шельфа Карского моря.</w:t>
      </w:r>
    </w:p>
    <w:p w:rsidR="006E7BEE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открыто </w:t>
      </w:r>
      <w:r w:rsidR="00571A28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по запасам нефти Красногорское нефтяное месторождение, расположенное в Оренбургской области</w:t>
      </w:r>
      <w:r w:rsidR="006E7BEE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 г. предварительный прирост запасов составил:</w:t>
      </w:r>
    </w:p>
    <w:p w:rsidR="00242A01" w:rsidRPr="00F6434F" w:rsidRDefault="00975790" w:rsidP="00242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нефти и конденсату:</w:t>
      </w:r>
      <w:r w:rsidR="00242A01" w:rsidRPr="00F64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3124D6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124D6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3124D6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01" w:rsidRPr="00F6434F" w:rsidRDefault="00975790" w:rsidP="00242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газу: 430 млрд</w:t>
      </w:r>
      <w:r w:rsidR="003124D6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категориям АВ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42A01"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прирост запасов нефти произошел за счет разведки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Пайяхского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нефтяного месторождения, расположенного на территории Красноярского края, прирост по нему составил по категории С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43,5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категории С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1006,9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прирост запасов газа произошел за счет открытия месторождений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Нярмейского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им. В.А.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Динкова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крупный прирост запасов газа в 2019 г. получен по результатам разведки следующих месторождений: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Крузенштернское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газоконденсатное месторождение, расположенное на суше ЯНАО и шельфе Карского моря (прирост по категории С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250,7 млрд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категории С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- 109,4 млрд.м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Лудловское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газоконденсатное месторождение, расположенное на шельфе Баренцева моря (прирост по категории С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- 39,4 млрд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2A01" w:rsidRPr="00F6434F" w:rsidRDefault="00242A01" w:rsidP="0024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Южно-</w:t>
      </w:r>
      <w:proofErr w:type="spell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Соленинское</w:t>
      </w:r>
      <w:proofErr w:type="spellEnd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газоконденсатное месторождение, расположенное в Ямало-Ненецком автономном округе (прирост по категориям АВ</w:t>
      </w:r>
      <w:r w:rsidRPr="00F643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24,8 млрд</w:t>
      </w:r>
      <w:proofErr w:type="gramStart"/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64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643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7612" w:rsidRPr="00F6434F" w:rsidRDefault="00077612" w:rsidP="00077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В 2019 году геологоразведочные работы по обеспечению воспроизводства ресурсной базы подземных вод за счет средств федерального бюджета проводились на 19 объектах с общим лимитом финансирования на 2019 год – 272 млн. руб. Прирост запасов питьевых подземных вод по завершившимся объектам составил 141 тыс. м</w:t>
      </w:r>
      <w:r w:rsidRPr="00F6434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в сутки, в том числе для водоснабжения Иркутска – 120 тыс. м</w:t>
      </w:r>
      <w:r w:rsidRPr="00F6434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в сутки и для водоснабжения г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>. Шали Чеченской Республики – 20 тыс. м</w:t>
      </w:r>
      <w:r w:rsidRPr="00F6434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 </w:t>
      </w:r>
      <w:r w:rsidRPr="00F6434F">
        <w:rPr>
          <w:rFonts w:ascii="Times New Roman" w:eastAsia="Calibri" w:hAnsi="Times New Roman" w:cs="Times New Roman"/>
          <w:sz w:val="28"/>
          <w:szCs w:val="28"/>
        </w:rPr>
        <w:t>в сутки.</w:t>
      </w:r>
    </w:p>
    <w:p w:rsidR="00077612" w:rsidRPr="00F6434F" w:rsidRDefault="00077612" w:rsidP="00077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В Дальневосточном федеральном округе завершаются работы по оценке современного состояния месторождений и запасов подземных вод в нераспределенном фонде недр на территории Магаданской области, Республики Саха (Якутия), и продолжаются аналогичные работы в Чукотском автономном округе, Камчатском крае.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Основной целью работ является инвентаризация </w:t>
      </w:r>
      <w:r w:rsidRPr="00F643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месторождений нераспределенного фонда, оценка возможности их освоения или списания с государственного баланса запасов месторождений, не пригодных для использования. 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Продолжаются поисковые работы в долине 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Туймаада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с целью питьевого водоснабжения г. Якутска (Республика Саха (Якутия) и в районе 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Большой Камень Приморского края для обеспечения резервного водоснабжения населения на случай чрезвычайной ситуации. </w:t>
      </w:r>
    </w:p>
    <w:p w:rsidR="00077612" w:rsidRPr="00F6434F" w:rsidRDefault="00077612" w:rsidP="00077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  <w:t xml:space="preserve">На территории Северо-Западного федерального округа завершены работы по обеспечению охраны подземных вод от загрязнения и истощения путем ликвидации гидрогеологических скважин, пробуренных при проведении геологоразведочных работ. В результате 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ликвидированы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56 гидрогеологических скважин.</w:t>
      </w:r>
    </w:p>
    <w:p w:rsidR="002568CE" w:rsidRPr="00F6434F" w:rsidRDefault="002568CE" w:rsidP="004F0AC4">
      <w:p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A26CEA" w:rsidRPr="00F6434F" w:rsidRDefault="00BA4751" w:rsidP="00A20E8D">
      <w:p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</w:t>
      </w:r>
      <w:r w:rsidR="008E401C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3D307F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2</w:t>
      </w:r>
      <w:r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</w:t>
      </w:r>
      <w:r w:rsidR="00AD219B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D251BB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Воспроизводство минерально-сырьевой базы твердых полезных ископаемых (ТПИ)</w:t>
      </w:r>
    </w:p>
    <w:p w:rsidR="0002705D" w:rsidRPr="00F6434F" w:rsidRDefault="00C72E37" w:rsidP="00C7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  <w:t xml:space="preserve">В 2019 году геологоразведочные работы на твердые полезные ископаемые за счет средств федерального бюджета </w:t>
      </w:r>
      <w:r w:rsidR="004D3737" w:rsidRPr="00F6434F">
        <w:rPr>
          <w:rFonts w:ascii="Times New Roman" w:eastAsia="Calibri" w:hAnsi="Times New Roman" w:cs="Times New Roman"/>
          <w:sz w:val="28"/>
          <w:szCs w:val="28"/>
        </w:rPr>
        <w:t xml:space="preserve">выполнялись 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73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объектах, в том числе на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10</w:t>
      </w: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 xml:space="preserve">объектах по изучению дна Мирового океана. Работы были направлены в основном на высоколиквидные </w:t>
      </w:r>
      <w:proofErr w:type="gramStart"/>
      <w:r w:rsidR="00835459" w:rsidRPr="00F6434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835459" w:rsidRPr="00F6434F">
        <w:rPr>
          <w:rFonts w:ascii="Times New Roman" w:eastAsia="Calibri" w:hAnsi="Times New Roman" w:cs="Times New Roman"/>
          <w:sz w:val="28"/>
          <w:szCs w:val="28"/>
        </w:rPr>
        <w:t xml:space="preserve"> стратегические виды полезных ископаемых  - алмазы, благородные и цветные металлы.</w:t>
      </w:r>
    </w:p>
    <w:p w:rsidR="00690F9F" w:rsidRPr="00F6434F" w:rsidRDefault="00690F9F" w:rsidP="00C7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  <w:t>Прирост прогнозных ресурсов в 2019 году получен на 5 завершенных объектах. Суммарный прирост прогнозных ресурсов категории Р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6434F">
        <w:rPr>
          <w:rFonts w:ascii="Times New Roman" w:eastAsia="Calibri" w:hAnsi="Times New Roman" w:cs="Times New Roman"/>
          <w:sz w:val="28"/>
          <w:szCs w:val="28"/>
        </w:rPr>
        <w:t>+Р</w:t>
      </w:r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F6434F">
        <w:rPr>
          <w:rFonts w:ascii="Times New Roman" w:eastAsia="Calibri" w:hAnsi="Times New Roman" w:cs="Times New Roman"/>
          <w:sz w:val="28"/>
          <w:szCs w:val="28"/>
        </w:rPr>
        <w:t>по предварительным данным составил: золота – 142,6 т., серебра – 2 094 т., меди – 984,2 тыс. т., свинца – 206.5 тыс. т., цинка – 530,8 тыс. т.</w:t>
      </w:r>
    </w:p>
    <w:p w:rsidR="00690F9F" w:rsidRPr="00F6434F" w:rsidRDefault="00690F9F" w:rsidP="00C7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  <w:t xml:space="preserve">В 2019 году в рамках исполнения обязательств по международным контрактам, заключенным Российской Федерацией с Международным органом по морском дну (МОМД), при проведении геологоразведочных работ в российских разведочных районах Мирового океана получен прирост запасов 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железномарганцевых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конкреций (ЖМК) по категории С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6434F">
        <w:rPr>
          <w:rFonts w:ascii="Times New Roman" w:eastAsia="Calibri" w:hAnsi="Times New Roman" w:cs="Times New Roman"/>
          <w:sz w:val="28"/>
          <w:szCs w:val="28"/>
        </w:rPr>
        <w:t>по предварительным данным – 8,7 млн. т.</w:t>
      </w:r>
    </w:p>
    <w:p w:rsidR="00690F9F" w:rsidRPr="00F6434F" w:rsidRDefault="00690F9F" w:rsidP="00C7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  <w:t>Инвестиции недропользователей в геологоразведочные работы на твердые полезные ископаемые в 2019 году по предварительным данным составляют более 47 млрд. руб., что на 15 % больше чем в предыдущем году. Получены существенные приросты запасов по углю, молибдену, никелю, золоту и цементному сырью.</w:t>
      </w:r>
    </w:p>
    <w:p w:rsidR="00C72E37" w:rsidRPr="00F6434F" w:rsidRDefault="0002705D" w:rsidP="000027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По итогам 2019 года по оперативным данным ФБУ «ГКЗ» на государственный баланс впервые поставлено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98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 месторождени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й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 твердых полезных ископаемых, в том числе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59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 месторождения золота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(из них россыпные – 45)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28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 месторождений 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>неметаллических полезных ископаемых, 5 месторождений угля</w:t>
      </w:r>
      <w:r w:rsidRPr="00F6434F">
        <w:rPr>
          <w:rFonts w:ascii="Times New Roman" w:eastAsia="Calibri" w:hAnsi="Times New Roman" w:cs="Times New Roman"/>
          <w:sz w:val="28"/>
          <w:szCs w:val="28"/>
        </w:rPr>
        <w:t>,</w:t>
      </w:r>
      <w:r w:rsidR="00835459" w:rsidRPr="00F6434F">
        <w:rPr>
          <w:rFonts w:ascii="Times New Roman" w:eastAsia="Calibri" w:hAnsi="Times New Roman" w:cs="Times New Roman"/>
          <w:sz w:val="28"/>
          <w:szCs w:val="28"/>
        </w:rPr>
        <w:t xml:space="preserve"> 3 месторождения железной руды, 2 месторождения цветных металлов, </w:t>
      </w:r>
      <w:r w:rsidR="00D74B4A" w:rsidRPr="00F6434F">
        <w:rPr>
          <w:rFonts w:ascii="Times New Roman" w:eastAsia="Calibri" w:hAnsi="Times New Roman" w:cs="Times New Roman"/>
          <w:sz w:val="28"/>
          <w:szCs w:val="28"/>
        </w:rPr>
        <w:t xml:space="preserve">1 месторождение россыпных алмазов, </w:t>
      </w:r>
      <w:r w:rsidRPr="00F6434F">
        <w:rPr>
          <w:rFonts w:ascii="Times New Roman" w:eastAsia="Calibri" w:hAnsi="Times New Roman" w:cs="Times New Roman"/>
          <w:sz w:val="28"/>
          <w:szCs w:val="28"/>
        </w:rPr>
        <w:t>из них наиболее значимыми являются:</w:t>
      </w:r>
      <w:proofErr w:type="gramEnd"/>
    </w:p>
    <w:p w:rsidR="00002727" w:rsidRPr="00F6434F" w:rsidRDefault="00002727" w:rsidP="000027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- золоторудное месторождение Кара-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Бельдир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(Республика Тыва) – 22,8 т. золота и 56,5 т. серебра;</w:t>
      </w:r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- уч. 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Новоказанского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Кукшинского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месторождений (Кемеровская область) – 142,9 млн. т. угля;</w:t>
      </w:r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Костенгинское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месторождение железных руд в Еврейской автономной области – 101</w:t>
      </w:r>
      <w:r w:rsidR="009F566C" w:rsidRPr="00F6434F">
        <w:rPr>
          <w:rFonts w:ascii="Times New Roman" w:eastAsia="Calibri" w:hAnsi="Times New Roman" w:cs="Times New Roman"/>
          <w:sz w:val="28"/>
          <w:szCs w:val="28"/>
        </w:rPr>
        <w:t> млн. т. железных руд.</w:t>
      </w:r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Кроме того, более чем на 250 объектах за счет собственных средств недропользователей получены приросты запасов твердых полезных ископаемых по категориям АВС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>+С</w:t>
      </w:r>
      <w:r w:rsidRPr="00F6434F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F6434F">
        <w:rPr>
          <w:rFonts w:ascii="Times New Roman" w:eastAsia="Calibri" w:hAnsi="Times New Roman" w:cs="Times New Roman"/>
          <w:sz w:val="28"/>
          <w:szCs w:val="28"/>
        </w:rPr>
        <w:t>. Наиболее значимые приросты запасов получены по следующим месторождениям:</w:t>
      </w:r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- южная часть месторождения Норильск-1 (Красноярский край) – 799,4 тыс. т. меди, 490,8 тыс. т. никеля, 33,9 т. золота, 845,6 т. металлов платиновой группы, 525 т. серебра;</w:t>
      </w:r>
      <w:proofErr w:type="gramEnd"/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- Вишневское месторождение (Республика Башкортостан) – 109 тыс. т. цинка, 4,9 т. золота, 57,6 т. серебра;</w:t>
      </w:r>
      <w:proofErr w:type="gramEnd"/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Благодатное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(Красноярский край) – 106,6 т. золота и 44,9 т. серебра;</w:t>
      </w:r>
    </w:p>
    <w:p w:rsidR="00002727" w:rsidRPr="00F6434F" w:rsidRDefault="00002727" w:rsidP="00002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F6434F">
        <w:rPr>
          <w:rFonts w:ascii="Times New Roman" w:eastAsia="Calibri" w:hAnsi="Times New Roman" w:cs="Times New Roman"/>
          <w:sz w:val="28"/>
          <w:szCs w:val="28"/>
        </w:rPr>
        <w:t>Коммунарское</w:t>
      </w:r>
      <w:proofErr w:type="gram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(Республика Хакассия) – 91,3 т. золота и 46,02 т. серебра;</w:t>
      </w:r>
    </w:p>
    <w:p w:rsidR="00C72E37" w:rsidRPr="00F6434F" w:rsidRDefault="00002727" w:rsidP="00707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 w:rsidRPr="00F6434F">
        <w:rPr>
          <w:rFonts w:ascii="Times New Roman" w:eastAsia="Calibri" w:hAnsi="Times New Roman" w:cs="Times New Roman"/>
          <w:sz w:val="28"/>
          <w:szCs w:val="28"/>
        </w:rPr>
        <w:t>Дяппе</w:t>
      </w:r>
      <w:proofErr w:type="spellEnd"/>
      <w:r w:rsidRPr="00F6434F">
        <w:rPr>
          <w:rFonts w:ascii="Times New Roman" w:eastAsia="Calibri" w:hAnsi="Times New Roman" w:cs="Times New Roman"/>
          <w:sz w:val="28"/>
          <w:szCs w:val="28"/>
        </w:rPr>
        <w:t xml:space="preserve"> (Хабаровский край) – 54,7 т. золота и 17,3 т. серебра.</w:t>
      </w:r>
    </w:p>
    <w:p w:rsidR="009E589B" w:rsidRPr="00F6434F" w:rsidRDefault="000652F8" w:rsidP="00C7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7232E" w:rsidRPr="00F6434F">
        <w:rPr>
          <w:rFonts w:ascii="Times New Roman" w:eastAsia="Calibri" w:hAnsi="Times New Roman" w:cs="Times New Roman"/>
          <w:sz w:val="28"/>
          <w:szCs w:val="28"/>
        </w:rPr>
        <w:t xml:space="preserve">Выполнен </w:t>
      </w:r>
      <w:r w:rsidR="009F566C" w:rsidRPr="00F6434F">
        <w:rPr>
          <w:rFonts w:ascii="Times New Roman" w:eastAsia="Calibri" w:hAnsi="Times New Roman" w:cs="Times New Roman"/>
          <w:sz w:val="28"/>
          <w:szCs w:val="28"/>
        </w:rPr>
        <w:t>и перевыполнен</w:t>
      </w:r>
      <w:proofErr w:type="gramEnd"/>
      <w:r w:rsidR="009F566C" w:rsidRPr="00F64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E" w:rsidRPr="00F6434F">
        <w:rPr>
          <w:rFonts w:ascii="Times New Roman" w:eastAsia="Calibri" w:hAnsi="Times New Roman" w:cs="Times New Roman"/>
          <w:sz w:val="28"/>
          <w:szCs w:val="28"/>
        </w:rPr>
        <w:t>у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ровень компенсации добычи </w:t>
      </w:r>
      <w:proofErr w:type="spellStart"/>
      <w:r w:rsidR="009F566C" w:rsidRPr="00F6434F">
        <w:rPr>
          <w:rFonts w:ascii="Times New Roman" w:eastAsia="Calibri" w:hAnsi="Times New Roman" w:cs="Times New Roman"/>
          <w:sz w:val="28"/>
          <w:szCs w:val="28"/>
        </w:rPr>
        <w:t>при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>риростом</w:t>
      </w:r>
      <w:proofErr w:type="spellEnd"/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 запасов </w:t>
      </w:r>
      <w:r w:rsidR="009F566C" w:rsidRPr="00F6434F">
        <w:rPr>
          <w:rFonts w:ascii="Times New Roman" w:eastAsia="Calibri" w:hAnsi="Times New Roman" w:cs="Times New Roman"/>
          <w:sz w:val="28"/>
          <w:szCs w:val="28"/>
        </w:rPr>
        <w:t>по следующим видам полезных ископаемых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31BCF" w:rsidRPr="00F6434F">
        <w:rPr>
          <w:rFonts w:ascii="Times New Roman" w:eastAsia="Calibri" w:hAnsi="Times New Roman" w:cs="Times New Roman"/>
          <w:sz w:val="28"/>
          <w:szCs w:val="28"/>
        </w:rPr>
        <w:t>никель</w:t>
      </w:r>
      <w:r w:rsidR="00002727" w:rsidRPr="00F6434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31BCF" w:rsidRPr="00F6434F">
        <w:rPr>
          <w:rFonts w:ascii="Times New Roman" w:eastAsia="Calibri" w:hAnsi="Times New Roman" w:cs="Times New Roman"/>
          <w:sz w:val="28"/>
          <w:szCs w:val="28"/>
        </w:rPr>
        <w:t>170</w:t>
      </w:r>
      <w:r w:rsidR="00002727" w:rsidRPr="00F6434F">
        <w:rPr>
          <w:rFonts w:ascii="Times New Roman" w:eastAsia="Calibri" w:hAnsi="Times New Roman" w:cs="Times New Roman"/>
          <w:sz w:val="28"/>
          <w:szCs w:val="28"/>
        </w:rPr>
        <w:t xml:space="preserve">%, медь – </w:t>
      </w:r>
      <w:r w:rsidR="009F566C" w:rsidRPr="00F6434F">
        <w:rPr>
          <w:rFonts w:ascii="Times New Roman" w:eastAsia="Calibri" w:hAnsi="Times New Roman" w:cs="Times New Roman"/>
          <w:sz w:val="28"/>
          <w:szCs w:val="28"/>
        </w:rPr>
        <w:t>120%,</w:t>
      </w:r>
      <w:r w:rsidR="00C72E37" w:rsidRPr="00F64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66C" w:rsidRPr="00F6434F">
        <w:rPr>
          <w:rFonts w:ascii="Times New Roman" w:eastAsia="Calibri" w:hAnsi="Times New Roman" w:cs="Times New Roman"/>
          <w:sz w:val="28"/>
          <w:szCs w:val="28"/>
        </w:rPr>
        <w:t>цинк – 130%, золото – 140%. Невыполнение показателей компенсации добычи приростом запасов по урану, железу, титану, свинцу и алмазам объясняется получением отрицательных результатов на объектах, по которым планировался прирост запасов.</w:t>
      </w:r>
    </w:p>
    <w:p w:rsidR="008E401C" w:rsidRPr="00F6434F" w:rsidRDefault="008E401C" w:rsidP="006A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FB3" w:rsidRPr="00F6434F" w:rsidRDefault="000A2FB3" w:rsidP="000A2F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6434F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СБОР, ХРАНЕНИЕ И ПРЕДОСТАВЛЕНИЕ В ПОЛЬЗОВАНИЕ ГЕОЛОГИЧЕСКОЙ ИНФОРМАЦИИ</w:t>
      </w:r>
    </w:p>
    <w:p w:rsidR="000A2FB3" w:rsidRPr="00F6434F" w:rsidRDefault="000A2FB3" w:rsidP="000A2FB3">
      <w:pPr>
        <w:spacing w:before="120" w:after="0" w:line="240" w:lineRule="auto"/>
        <w:contextualSpacing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</w:p>
    <w:p w:rsidR="000A2FB3" w:rsidRPr="00F6434F" w:rsidRDefault="000A2FB3" w:rsidP="000A2FB3">
      <w:pPr>
        <w:spacing w:before="120" w:after="0" w:line="240" w:lineRule="auto"/>
        <w:contextualSpacing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F6434F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Цель. Повышение качества, полноты и оперативности сбора и использования геологической информации о недрах Российской Федерации и ее континентального шельфа для осуществления функций государственного управления и предоставления геологической информации широкому кругу потребителей.</w:t>
      </w:r>
    </w:p>
    <w:p w:rsidR="000A2FB3" w:rsidRPr="00F6434F" w:rsidRDefault="000A2FB3" w:rsidP="000A2FB3">
      <w:pPr>
        <w:pStyle w:val="a3"/>
        <w:spacing w:before="0" w:after="0"/>
        <w:ind w:left="0"/>
        <w:rPr>
          <w:rFonts w:eastAsia="Calibri" w:cs="Times New Roman"/>
          <w:sz w:val="28"/>
          <w:szCs w:val="28"/>
          <w:lang w:eastAsia="ru-RU"/>
        </w:rPr>
      </w:pPr>
      <w:r w:rsidRPr="00F6434F">
        <w:rPr>
          <w:rFonts w:eastAsia="Calibri" w:cs="Times New Roman"/>
          <w:sz w:val="28"/>
          <w:szCs w:val="28"/>
          <w:lang w:eastAsia="ru-RU"/>
        </w:rPr>
        <w:t>-</w:t>
      </w:r>
      <w:r w:rsidRPr="00F6434F">
        <w:rPr>
          <w:rFonts w:eastAsia="Calibri" w:cs="Times New Roman"/>
          <w:sz w:val="28"/>
          <w:szCs w:val="28"/>
          <w:lang w:eastAsia="ru-RU"/>
        </w:rPr>
        <w:tab/>
        <w:t xml:space="preserve">За 2019 год количество единиц хранения в </w:t>
      </w:r>
      <w:proofErr w:type="gramStart"/>
      <w:r w:rsidR="00F6434F">
        <w:rPr>
          <w:rFonts w:eastAsia="Calibri" w:cs="Times New Roman"/>
          <w:sz w:val="28"/>
          <w:szCs w:val="28"/>
          <w:lang w:eastAsia="ru-RU"/>
        </w:rPr>
        <w:t>федеральном</w:t>
      </w:r>
      <w:proofErr w:type="gramEnd"/>
      <w:r w:rsidR="00F6434F">
        <w:rPr>
          <w:rFonts w:eastAsia="Calibri" w:cs="Times New Roman"/>
          <w:sz w:val="28"/>
          <w:szCs w:val="28"/>
          <w:lang w:eastAsia="ru-RU"/>
        </w:rPr>
        <w:t xml:space="preserve"> и </w:t>
      </w:r>
      <w:r w:rsidRPr="00F6434F">
        <w:rPr>
          <w:rFonts w:eastAsia="Calibri" w:cs="Times New Roman"/>
          <w:sz w:val="28"/>
          <w:szCs w:val="28"/>
          <w:lang w:eastAsia="ru-RU"/>
        </w:rPr>
        <w:t xml:space="preserve">территориальных </w:t>
      </w:r>
      <w:r w:rsidR="00F6434F">
        <w:rPr>
          <w:rFonts w:eastAsia="Calibri" w:cs="Times New Roman"/>
          <w:sz w:val="28"/>
          <w:szCs w:val="28"/>
          <w:lang w:eastAsia="ru-RU"/>
        </w:rPr>
        <w:t xml:space="preserve">фондах </w:t>
      </w:r>
      <w:r w:rsidRPr="00F6434F">
        <w:rPr>
          <w:rFonts w:eastAsia="Calibri" w:cs="Times New Roman"/>
          <w:sz w:val="28"/>
          <w:szCs w:val="28"/>
          <w:lang w:eastAsia="ru-RU"/>
        </w:rPr>
        <w:t>геологическ</w:t>
      </w:r>
      <w:r w:rsidR="00F6434F">
        <w:rPr>
          <w:rFonts w:eastAsia="Calibri" w:cs="Times New Roman"/>
          <w:sz w:val="28"/>
          <w:szCs w:val="28"/>
          <w:lang w:eastAsia="ru-RU"/>
        </w:rPr>
        <w:t>ой</w:t>
      </w:r>
      <w:r w:rsidRPr="00F6434F">
        <w:rPr>
          <w:rFonts w:eastAsia="Calibri" w:cs="Times New Roman"/>
          <w:sz w:val="28"/>
          <w:szCs w:val="28"/>
          <w:lang w:eastAsia="ru-RU"/>
        </w:rPr>
        <w:t xml:space="preserve"> </w:t>
      </w:r>
      <w:r w:rsidR="00F6434F">
        <w:rPr>
          <w:rFonts w:eastAsia="Calibri" w:cs="Times New Roman"/>
          <w:sz w:val="28"/>
          <w:szCs w:val="28"/>
          <w:lang w:eastAsia="ru-RU"/>
        </w:rPr>
        <w:t>информации</w:t>
      </w:r>
      <w:r w:rsidRPr="00F6434F">
        <w:rPr>
          <w:rFonts w:eastAsia="Calibri" w:cs="Times New Roman"/>
          <w:sz w:val="28"/>
          <w:szCs w:val="28"/>
          <w:lang w:eastAsia="ru-RU"/>
        </w:rPr>
        <w:t xml:space="preserve"> достигло 20,9 млн. ед.;</w:t>
      </w:r>
    </w:p>
    <w:p w:rsidR="000A2FB3" w:rsidRPr="00F6434F" w:rsidRDefault="000A2FB3" w:rsidP="000A2F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информационный массив паспортов ГКМ составил 55,8 тыс. паспортов;</w:t>
      </w:r>
    </w:p>
    <w:p w:rsidR="000A2FB3" w:rsidRPr="00F6434F" w:rsidRDefault="000A2FB3" w:rsidP="000A2F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реестр ЕФГИ доработан по итогам эксплуатации и наполнен данными </w:t>
      </w:r>
      <w:proofErr w:type="gramStart"/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</w:t>
      </w:r>
      <w:proofErr w:type="gramEnd"/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территориальных фондов геологической информации и субъектов Российской Федерации (более 1,7 млн. записей);</w:t>
      </w:r>
    </w:p>
    <w:p w:rsidR="000A2FB3" w:rsidRPr="00F6434F" w:rsidRDefault="000A2FB3" w:rsidP="000A2F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подсистема Первичная геологическая информация и ФГИС ЕФГИ в целом вводятся в эксплуатацию;</w:t>
      </w:r>
    </w:p>
    <w:p w:rsidR="000A2FB3" w:rsidRPr="00F6434F" w:rsidRDefault="000A2FB3" w:rsidP="000A2F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643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обеспечена загрузка геологической информации в подсистемы первичной и интерпретированной геологической информации, поиск и получение геологической информации потребителем через реестр ЕФГИ. </w:t>
      </w:r>
    </w:p>
    <w:p w:rsidR="00F6434F" w:rsidRDefault="00F6434F" w:rsidP="0058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F6434F" w:rsidRDefault="00F6434F" w:rsidP="0058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F6434F" w:rsidRDefault="00F6434F" w:rsidP="0058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F6434F" w:rsidRDefault="00F6434F" w:rsidP="0058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F6434F" w:rsidRDefault="00F6434F" w:rsidP="0058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CC17BE" w:rsidRPr="00F6434F" w:rsidRDefault="00CC17BE" w:rsidP="0058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F6434F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lastRenderedPageBreak/>
        <w:t>ОРГАНИЗАЦИОННОЕ ОБЕСПЕЧЕНИЕ ГОСУДАРСТВЕННОЙ СИСТЕМЫ ЛИЦЕНЗИРОВАНИЯ ПОЛЬЗОВАНИЯ НЕДРАМИ</w:t>
      </w:r>
    </w:p>
    <w:p w:rsidR="00CC17BE" w:rsidRPr="00F6434F" w:rsidRDefault="00CC17BE" w:rsidP="006A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2B38A6" w:rsidRPr="00F6434F" w:rsidRDefault="00127928" w:rsidP="006A5C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Цель.</w:t>
      </w:r>
      <w:r w:rsidR="002B38A6" w:rsidRPr="00F6434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Обеспечение комплексного рационального использования и охраны недр в целях защиты интересов государства и граждан Российской Федерации, а также прав пользователей недр.</w:t>
      </w:r>
    </w:p>
    <w:p w:rsidR="00FF1705" w:rsidRPr="00F6434F" w:rsidRDefault="003644D5" w:rsidP="006A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6434F">
        <w:rPr>
          <w:rFonts w:ascii="Times New Roman" w:hAnsi="Times New Roman" w:cs="Times New Roman"/>
          <w:sz w:val="28"/>
          <w:szCs w:val="28"/>
        </w:rPr>
        <w:t xml:space="preserve">В 2019 годы Роснедрами </w:t>
      </w:r>
      <w:r w:rsidR="00426E3C" w:rsidRPr="00F6434F">
        <w:rPr>
          <w:rFonts w:ascii="Times New Roman" w:hAnsi="Times New Roman" w:cs="Times New Roman"/>
          <w:sz w:val="28"/>
          <w:szCs w:val="28"/>
        </w:rPr>
        <w:t>и его территориальными органами</w:t>
      </w:r>
      <w:r w:rsidRPr="00F6434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B75C99" w:rsidRPr="00F6434F">
        <w:rPr>
          <w:rFonts w:ascii="Times New Roman" w:hAnsi="Times New Roman" w:cs="Times New Roman"/>
          <w:sz w:val="28"/>
          <w:szCs w:val="28"/>
        </w:rPr>
        <w:t xml:space="preserve">506 </w:t>
      </w:r>
      <w:r w:rsidRPr="00F6434F">
        <w:rPr>
          <w:rFonts w:ascii="Times New Roman" w:hAnsi="Times New Roman" w:cs="Times New Roman"/>
          <w:sz w:val="28"/>
          <w:szCs w:val="28"/>
        </w:rPr>
        <w:t xml:space="preserve">аукционов и конкурсов на право пользования недрами </w:t>
      </w:r>
      <w:r w:rsidR="00FF1705" w:rsidRPr="00F6434F">
        <w:rPr>
          <w:rFonts w:ascii="Times New Roman" w:hAnsi="Times New Roman" w:cs="Times New Roman"/>
          <w:sz w:val="28"/>
          <w:szCs w:val="28"/>
        </w:rPr>
        <w:t>(</w:t>
      </w:r>
      <w:r w:rsidRPr="00F6434F">
        <w:rPr>
          <w:rFonts w:ascii="Times New Roman" w:hAnsi="Times New Roman" w:cs="Times New Roman"/>
          <w:sz w:val="28"/>
          <w:szCs w:val="28"/>
        </w:rPr>
        <w:t xml:space="preserve">на </w:t>
      </w:r>
      <w:r w:rsidR="00B75C99" w:rsidRPr="00F6434F">
        <w:rPr>
          <w:rFonts w:ascii="Times New Roman" w:hAnsi="Times New Roman" w:cs="Times New Roman"/>
          <w:sz w:val="28"/>
          <w:szCs w:val="28"/>
        </w:rPr>
        <w:t>УВС – 163, на ТПИ – 343</w:t>
      </w:r>
      <w:r w:rsidR="00FF1705" w:rsidRPr="00F6434F">
        <w:rPr>
          <w:rFonts w:ascii="Times New Roman" w:hAnsi="Times New Roman" w:cs="Times New Roman"/>
          <w:sz w:val="28"/>
          <w:szCs w:val="28"/>
        </w:rPr>
        <w:t xml:space="preserve">). Из них состоявшимися признаны </w:t>
      </w:r>
      <w:r w:rsidR="00B75C99" w:rsidRPr="00F6434F">
        <w:rPr>
          <w:rFonts w:ascii="Times New Roman" w:hAnsi="Times New Roman" w:cs="Times New Roman"/>
          <w:sz w:val="28"/>
          <w:szCs w:val="28"/>
        </w:rPr>
        <w:t>377</w:t>
      </w:r>
      <w:r w:rsidR="00FF1705" w:rsidRPr="00F6434F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B75C99" w:rsidRPr="00F6434F">
        <w:rPr>
          <w:rFonts w:ascii="Times New Roman" w:hAnsi="Times New Roman" w:cs="Times New Roman"/>
          <w:sz w:val="28"/>
          <w:szCs w:val="28"/>
        </w:rPr>
        <w:t>ов</w:t>
      </w:r>
      <w:r w:rsidR="00FF1705" w:rsidRPr="00F6434F">
        <w:rPr>
          <w:rFonts w:ascii="Times New Roman" w:hAnsi="Times New Roman" w:cs="Times New Roman"/>
          <w:sz w:val="28"/>
          <w:szCs w:val="28"/>
        </w:rPr>
        <w:t xml:space="preserve"> и конкурс</w:t>
      </w:r>
      <w:r w:rsidR="00B75C99" w:rsidRPr="00F6434F">
        <w:rPr>
          <w:rFonts w:ascii="Times New Roman" w:hAnsi="Times New Roman" w:cs="Times New Roman"/>
          <w:sz w:val="28"/>
          <w:szCs w:val="28"/>
        </w:rPr>
        <w:t>ов</w:t>
      </w:r>
      <w:r w:rsidR="00FF1705" w:rsidRPr="00F6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705" w:rsidRPr="00F6434F">
        <w:rPr>
          <w:rFonts w:ascii="Times New Roman" w:hAnsi="Times New Roman" w:cs="Times New Roman"/>
          <w:sz w:val="28"/>
          <w:szCs w:val="28"/>
        </w:rPr>
        <w:t>(</w:t>
      </w:r>
      <w:r w:rsidR="00B75C99" w:rsidRPr="00F6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75C99" w:rsidRPr="00F6434F">
        <w:rPr>
          <w:rFonts w:ascii="Times New Roman" w:hAnsi="Times New Roman" w:cs="Times New Roman"/>
          <w:sz w:val="28"/>
          <w:szCs w:val="28"/>
        </w:rPr>
        <w:t>на</w:t>
      </w:r>
      <w:r w:rsidR="00FF1705" w:rsidRPr="00F6434F">
        <w:rPr>
          <w:rFonts w:ascii="Times New Roman" w:hAnsi="Times New Roman" w:cs="Times New Roman"/>
          <w:sz w:val="28"/>
          <w:szCs w:val="28"/>
        </w:rPr>
        <w:t xml:space="preserve"> </w:t>
      </w:r>
      <w:r w:rsidR="00B75C99" w:rsidRPr="00F6434F">
        <w:rPr>
          <w:rFonts w:ascii="Times New Roman" w:hAnsi="Times New Roman" w:cs="Times New Roman"/>
          <w:sz w:val="28"/>
          <w:szCs w:val="28"/>
        </w:rPr>
        <w:t>УВС – 103, на ТПИ – 274</w:t>
      </w:r>
      <w:r w:rsidR="00FF1705" w:rsidRPr="00F6434F">
        <w:rPr>
          <w:rFonts w:ascii="Times New Roman" w:hAnsi="Times New Roman" w:cs="Times New Roman"/>
          <w:sz w:val="28"/>
          <w:szCs w:val="28"/>
        </w:rPr>
        <w:t>).</w:t>
      </w:r>
    </w:p>
    <w:p w:rsidR="00FF1705" w:rsidRPr="00F6434F" w:rsidRDefault="00FF1705" w:rsidP="006A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ab/>
        <w:t>Наиболее крупными по размеру разового платежа являются участки недр:</w:t>
      </w:r>
    </w:p>
    <w:p w:rsidR="00426E3C" w:rsidRPr="00F6434F" w:rsidRDefault="00426E3C" w:rsidP="006A5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ab/>
      </w:r>
      <w:r w:rsidRPr="00F6434F">
        <w:rPr>
          <w:rFonts w:ascii="Times New Roman" w:hAnsi="Times New Roman" w:cs="Times New Roman"/>
          <w:b/>
          <w:sz w:val="28"/>
          <w:szCs w:val="28"/>
        </w:rPr>
        <w:t>УВС</w:t>
      </w:r>
    </w:p>
    <w:p w:rsidR="00FF1705" w:rsidRPr="00F6434F" w:rsidRDefault="00077612" w:rsidP="00077612">
      <w:pPr>
        <w:pStyle w:val="a3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>Сопочный, Северо-</w:t>
      </w:r>
      <w:proofErr w:type="spellStart"/>
      <w:r w:rsidRPr="00F6434F">
        <w:rPr>
          <w:rFonts w:cs="Times New Roman"/>
          <w:sz w:val="28"/>
          <w:szCs w:val="28"/>
        </w:rPr>
        <w:t>Ямбургский</w:t>
      </w:r>
      <w:proofErr w:type="spellEnd"/>
      <w:r w:rsidRPr="00F6434F">
        <w:rPr>
          <w:rFonts w:cs="Times New Roman"/>
          <w:sz w:val="28"/>
          <w:szCs w:val="28"/>
        </w:rPr>
        <w:t xml:space="preserve">, </w:t>
      </w:r>
      <w:proofErr w:type="spellStart"/>
      <w:r w:rsidRPr="00F6434F">
        <w:rPr>
          <w:rFonts w:cs="Times New Roman"/>
          <w:sz w:val="28"/>
          <w:szCs w:val="28"/>
        </w:rPr>
        <w:t>Солетское+Ханавейское</w:t>
      </w:r>
      <w:proofErr w:type="spellEnd"/>
      <w:r w:rsidRPr="00F6434F">
        <w:rPr>
          <w:rFonts w:cs="Times New Roman"/>
          <w:sz w:val="28"/>
          <w:szCs w:val="28"/>
        </w:rPr>
        <w:t xml:space="preserve">, </w:t>
      </w:r>
      <w:proofErr w:type="spellStart"/>
      <w:r w:rsidRPr="00F6434F">
        <w:rPr>
          <w:rFonts w:cs="Times New Roman"/>
          <w:sz w:val="28"/>
          <w:szCs w:val="28"/>
        </w:rPr>
        <w:t>Бухаринский</w:t>
      </w:r>
      <w:proofErr w:type="spellEnd"/>
      <w:r w:rsidRPr="00F6434F">
        <w:rPr>
          <w:rFonts w:cs="Times New Roman"/>
          <w:sz w:val="28"/>
          <w:szCs w:val="28"/>
        </w:rPr>
        <w:t xml:space="preserve">, </w:t>
      </w:r>
      <w:proofErr w:type="spellStart"/>
      <w:r w:rsidRPr="00F6434F">
        <w:rPr>
          <w:rFonts w:cs="Times New Roman"/>
          <w:sz w:val="28"/>
          <w:szCs w:val="28"/>
        </w:rPr>
        <w:t>Хамбатейский</w:t>
      </w:r>
      <w:proofErr w:type="spellEnd"/>
      <w:r w:rsidRPr="00F6434F">
        <w:rPr>
          <w:rFonts w:cs="Times New Roman"/>
          <w:sz w:val="28"/>
          <w:szCs w:val="28"/>
        </w:rPr>
        <w:t xml:space="preserve"> (ЯНАО)</w:t>
      </w:r>
      <w:r w:rsidR="00FF1705" w:rsidRPr="00F6434F">
        <w:rPr>
          <w:rFonts w:cs="Times New Roman"/>
          <w:sz w:val="28"/>
          <w:szCs w:val="28"/>
        </w:rPr>
        <w:t>;</w:t>
      </w:r>
    </w:p>
    <w:p w:rsidR="00077612" w:rsidRPr="00F6434F" w:rsidRDefault="00077612" w:rsidP="00077612">
      <w:pPr>
        <w:pStyle w:val="a3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>Нижнеозерный-1, Нижнеозерный-2, Центральный-1 (Оренбургская обл.);</w:t>
      </w:r>
    </w:p>
    <w:p w:rsidR="00077612" w:rsidRPr="00F6434F" w:rsidRDefault="00077612" w:rsidP="00077612">
      <w:pPr>
        <w:pStyle w:val="a3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proofErr w:type="spellStart"/>
      <w:r w:rsidRPr="00F6434F">
        <w:rPr>
          <w:rFonts w:cs="Times New Roman"/>
          <w:sz w:val="28"/>
          <w:szCs w:val="28"/>
        </w:rPr>
        <w:t>Мезенинский</w:t>
      </w:r>
      <w:proofErr w:type="spellEnd"/>
      <w:r w:rsidRPr="00F6434F">
        <w:rPr>
          <w:rFonts w:cs="Times New Roman"/>
          <w:sz w:val="28"/>
          <w:szCs w:val="28"/>
        </w:rPr>
        <w:t xml:space="preserve">, </w:t>
      </w:r>
      <w:proofErr w:type="spellStart"/>
      <w:r w:rsidRPr="00F6434F">
        <w:rPr>
          <w:rFonts w:cs="Times New Roman"/>
          <w:sz w:val="28"/>
          <w:szCs w:val="28"/>
        </w:rPr>
        <w:t>Янгодский</w:t>
      </w:r>
      <w:proofErr w:type="spellEnd"/>
      <w:r w:rsidRPr="00F6434F">
        <w:rPr>
          <w:rFonts w:cs="Times New Roman"/>
          <w:sz w:val="28"/>
          <w:szCs w:val="28"/>
        </w:rPr>
        <w:t xml:space="preserve"> (Красноярский край);</w:t>
      </w:r>
    </w:p>
    <w:p w:rsidR="004D4488" w:rsidRPr="00F6434F" w:rsidRDefault="00077612" w:rsidP="00077612">
      <w:pPr>
        <w:pStyle w:val="a3"/>
        <w:numPr>
          <w:ilvl w:val="0"/>
          <w:numId w:val="7"/>
        </w:numPr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>Восточно-Шапшинский-1 (ХМАО-Югра).</w:t>
      </w:r>
    </w:p>
    <w:p w:rsidR="00426E3C" w:rsidRPr="00F6434F" w:rsidRDefault="00426E3C" w:rsidP="00426E3C">
      <w:pPr>
        <w:pStyle w:val="a3"/>
        <w:spacing w:after="0"/>
        <w:ind w:left="0"/>
        <w:rPr>
          <w:rFonts w:cs="Times New Roman"/>
          <w:b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</w:r>
      <w:r w:rsidRPr="00F6434F">
        <w:rPr>
          <w:rFonts w:cs="Times New Roman"/>
          <w:b/>
          <w:sz w:val="28"/>
          <w:szCs w:val="28"/>
        </w:rPr>
        <w:t>ТПИ</w:t>
      </w:r>
    </w:p>
    <w:p w:rsidR="00B75C99" w:rsidRPr="00F6434F" w:rsidRDefault="00B75C99" w:rsidP="000A2FB3">
      <w:pPr>
        <w:pStyle w:val="a3"/>
        <w:spacing w:after="0"/>
        <w:ind w:left="0"/>
        <w:rPr>
          <w:rFonts w:eastAsia="Times New Roman" w:cs="Times New Roman"/>
          <w:sz w:val="28"/>
          <w:szCs w:val="28"/>
          <w:lang w:eastAsia="ru-RU"/>
        </w:rPr>
      </w:pPr>
      <w:r w:rsidRPr="00F6434F">
        <w:rPr>
          <w:rFonts w:cs="Times New Roman"/>
          <w:b/>
          <w:sz w:val="28"/>
          <w:szCs w:val="28"/>
        </w:rPr>
        <w:tab/>
      </w:r>
      <w:r w:rsidRPr="00F6434F">
        <w:rPr>
          <w:rFonts w:eastAsia="Times New Roman" w:cs="Times New Roman"/>
          <w:sz w:val="28"/>
          <w:szCs w:val="28"/>
          <w:lang w:eastAsia="ru-RU"/>
        </w:rPr>
        <w:t xml:space="preserve">Участок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Алексиевский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Егозово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>-Красноярского каменноугольного месторождения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A2FB3" w:rsidRPr="00F6434F">
        <w:rPr>
          <w:rFonts w:cs="Times New Roman"/>
          <w:sz w:val="28"/>
          <w:szCs w:val="28"/>
        </w:rPr>
        <w:t>Кемеровская область)</w:t>
      </w:r>
      <w:r w:rsidRPr="00F6434F">
        <w:rPr>
          <w:rFonts w:eastAsia="Times New Roman" w:cs="Times New Roman"/>
          <w:sz w:val="28"/>
          <w:szCs w:val="28"/>
          <w:lang w:eastAsia="ru-RU"/>
        </w:rPr>
        <w:t>;</w:t>
      </w:r>
    </w:p>
    <w:p w:rsidR="00B75C99" w:rsidRPr="00F6434F" w:rsidRDefault="00B75C99" w:rsidP="00B75C9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28"/>
          <w:szCs w:val="28"/>
          <w:lang w:eastAsia="ru-RU"/>
        </w:rPr>
      </w:pPr>
      <w:r w:rsidRPr="00F6434F">
        <w:rPr>
          <w:rFonts w:eastAsia="Times New Roman" w:cs="Times New Roman"/>
          <w:sz w:val="28"/>
          <w:szCs w:val="28"/>
          <w:lang w:eastAsia="ru-RU"/>
        </w:rPr>
        <w:t>Участок Ново-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Балахонский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Кедровско-Крохалевского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каменноугольного месторождения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A2FB3" w:rsidRPr="00F6434F">
        <w:rPr>
          <w:rFonts w:cs="Times New Roman"/>
          <w:sz w:val="28"/>
          <w:szCs w:val="28"/>
        </w:rPr>
        <w:t>Кемеровская область)</w:t>
      </w:r>
      <w:r w:rsidRPr="00F6434F">
        <w:rPr>
          <w:rFonts w:eastAsia="Times New Roman" w:cs="Times New Roman"/>
          <w:sz w:val="28"/>
          <w:szCs w:val="28"/>
          <w:lang w:eastAsia="ru-RU"/>
        </w:rPr>
        <w:t>;</w:t>
      </w:r>
    </w:p>
    <w:p w:rsidR="00B75C99" w:rsidRPr="00F6434F" w:rsidRDefault="00B75C99" w:rsidP="00B75C9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28"/>
          <w:szCs w:val="28"/>
          <w:lang w:eastAsia="ru-RU"/>
        </w:rPr>
      </w:pPr>
      <w:r w:rsidRPr="00F6434F">
        <w:rPr>
          <w:rFonts w:eastAsia="Times New Roman" w:cs="Times New Roman"/>
          <w:sz w:val="28"/>
          <w:szCs w:val="28"/>
          <w:lang w:eastAsia="ru-RU"/>
        </w:rPr>
        <w:t xml:space="preserve">Участок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Инской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Уропского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каменноугольного месторождени</w:t>
      </w:r>
      <w:proofErr w:type="gramStart"/>
      <w:r w:rsidRPr="00F6434F">
        <w:rPr>
          <w:rFonts w:eastAsia="Times New Roman" w:cs="Times New Roman"/>
          <w:sz w:val="28"/>
          <w:szCs w:val="28"/>
          <w:lang w:eastAsia="ru-RU"/>
        </w:rPr>
        <w:t>я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0A2FB3" w:rsidRPr="00F6434F">
        <w:rPr>
          <w:rFonts w:cs="Times New Roman"/>
          <w:sz w:val="28"/>
          <w:szCs w:val="28"/>
        </w:rPr>
        <w:t>Кемеровская область)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6434F">
        <w:rPr>
          <w:rFonts w:eastAsia="Times New Roman" w:cs="Times New Roman"/>
          <w:sz w:val="28"/>
          <w:szCs w:val="28"/>
          <w:lang w:eastAsia="ru-RU"/>
        </w:rPr>
        <w:t>;</w:t>
      </w:r>
    </w:p>
    <w:p w:rsidR="00B75C99" w:rsidRPr="00F6434F" w:rsidRDefault="00B75C99" w:rsidP="00B75C9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28"/>
          <w:szCs w:val="28"/>
          <w:lang w:eastAsia="ru-RU"/>
        </w:rPr>
      </w:pPr>
      <w:r w:rsidRPr="00F6434F">
        <w:rPr>
          <w:rFonts w:eastAsia="Times New Roman" w:cs="Times New Roman"/>
          <w:sz w:val="28"/>
          <w:szCs w:val="28"/>
          <w:lang w:eastAsia="ru-RU"/>
        </w:rPr>
        <w:t xml:space="preserve">Участок Западный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железорудного месторождени</w:t>
      </w:r>
      <w:proofErr w:type="gramStart"/>
      <w:r w:rsidRPr="00F6434F">
        <w:rPr>
          <w:rFonts w:eastAsia="Times New Roman" w:cs="Times New Roman"/>
          <w:sz w:val="28"/>
          <w:szCs w:val="28"/>
          <w:lang w:eastAsia="ru-RU"/>
        </w:rPr>
        <w:t>я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0A2FB3" w:rsidRPr="00F6434F">
        <w:rPr>
          <w:rFonts w:cs="Times New Roman"/>
          <w:sz w:val="28"/>
          <w:szCs w:val="28"/>
        </w:rPr>
        <w:t>Кемеровская область)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6434F">
        <w:rPr>
          <w:rFonts w:eastAsia="Times New Roman" w:cs="Times New Roman"/>
          <w:sz w:val="28"/>
          <w:szCs w:val="28"/>
          <w:lang w:eastAsia="ru-RU"/>
        </w:rPr>
        <w:t>.</w:t>
      </w:r>
    </w:p>
    <w:p w:rsidR="000A2FB3" w:rsidRPr="00F6434F" w:rsidRDefault="00B75C99" w:rsidP="000A2FB3">
      <w:pPr>
        <w:pStyle w:val="a3"/>
        <w:spacing w:after="0"/>
        <w:ind w:left="1425"/>
        <w:rPr>
          <w:rFonts w:cs="Times New Roman"/>
          <w:sz w:val="28"/>
          <w:szCs w:val="28"/>
        </w:rPr>
      </w:pPr>
      <w:r w:rsidRPr="00F6434F">
        <w:rPr>
          <w:rFonts w:eastAsia="Times New Roman" w:cs="Times New Roman"/>
          <w:sz w:val="28"/>
          <w:szCs w:val="28"/>
          <w:lang w:eastAsia="ru-RU"/>
        </w:rPr>
        <w:t xml:space="preserve">месторождение </w:t>
      </w:r>
      <w:proofErr w:type="spellStart"/>
      <w:r w:rsidRPr="00F6434F">
        <w:rPr>
          <w:rFonts w:eastAsia="Times New Roman" w:cs="Times New Roman"/>
          <w:sz w:val="28"/>
          <w:szCs w:val="28"/>
          <w:lang w:eastAsia="ru-RU"/>
        </w:rPr>
        <w:t>Волковское</w:t>
      </w:r>
      <w:proofErr w:type="spellEnd"/>
      <w:r w:rsidRPr="00F6434F">
        <w:rPr>
          <w:rFonts w:eastAsia="Times New Roman" w:cs="Times New Roman"/>
          <w:sz w:val="28"/>
          <w:szCs w:val="28"/>
          <w:lang w:eastAsia="ru-RU"/>
        </w:rPr>
        <w:t xml:space="preserve"> (медно-железо-ванадиевая руда)</w:t>
      </w:r>
      <w:r w:rsidR="000A2FB3" w:rsidRPr="00F643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A2FB3" w:rsidRPr="00F6434F">
        <w:rPr>
          <w:rFonts w:cs="Times New Roman"/>
          <w:sz w:val="28"/>
          <w:szCs w:val="28"/>
        </w:rPr>
        <w:t>Свердловская область);</w:t>
      </w:r>
    </w:p>
    <w:p w:rsidR="00B75C99" w:rsidRPr="00F6434F" w:rsidRDefault="000A2FB3" w:rsidP="004D4488">
      <w:pPr>
        <w:pStyle w:val="a3"/>
        <w:numPr>
          <w:ilvl w:val="0"/>
          <w:numId w:val="13"/>
        </w:numPr>
        <w:spacing w:after="0"/>
        <w:rPr>
          <w:rFonts w:cs="Times New Roman"/>
          <w:sz w:val="28"/>
          <w:szCs w:val="28"/>
        </w:rPr>
      </w:pPr>
      <w:proofErr w:type="spellStart"/>
      <w:r w:rsidRPr="00F6434F">
        <w:rPr>
          <w:rFonts w:cs="Times New Roman"/>
          <w:sz w:val="28"/>
          <w:szCs w:val="28"/>
        </w:rPr>
        <w:t>Сыллахское</w:t>
      </w:r>
      <w:proofErr w:type="spellEnd"/>
      <w:r w:rsidRPr="00F6434F">
        <w:rPr>
          <w:rFonts w:cs="Times New Roman"/>
          <w:sz w:val="28"/>
          <w:szCs w:val="28"/>
        </w:rPr>
        <w:t xml:space="preserve"> каменноугольное месторождение (Республика Саха (Якутия)).</w:t>
      </w:r>
    </w:p>
    <w:p w:rsidR="005D7453" w:rsidRPr="00F6434F" w:rsidRDefault="00FF1705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>По итогам 2019 года Роснедрами и его территориальными органами было</w:t>
      </w:r>
      <w:r w:rsidR="00133ABC" w:rsidRPr="00F6434F">
        <w:rPr>
          <w:rFonts w:cs="Times New Roman"/>
          <w:sz w:val="28"/>
          <w:szCs w:val="28"/>
        </w:rPr>
        <w:t xml:space="preserve"> предоставлено в пользование 1238</w:t>
      </w:r>
      <w:r w:rsidRPr="00F6434F">
        <w:rPr>
          <w:rFonts w:cs="Times New Roman"/>
          <w:sz w:val="28"/>
          <w:szCs w:val="28"/>
        </w:rPr>
        <w:t xml:space="preserve"> участков недр, в </w:t>
      </w:r>
      <w:proofErr w:type="spellStart"/>
      <w:r w:rsidRPr="00F6434F">
        <w:rPr>
          <w:rFonts w:cs="Times New Roman"/>
          <w:sz w:val="28"/>
          <w:szCs w:val="28"/>
        </w:rPr>
        <w:t>т.ч</w:t>
      </w:r>
      <w:proofErr w:type="spellEnd"/>
      <w:r w:rsidRPr="00F6434F">
        <w:rPr>
          <w:rFonts w:cs="Times New Roman"/>
          <w:sz w:val="28"/>
          <w:szCs w:val="28"/>
        </w:rPr>
        <w:t xml:space="preserve">.: </w:t>
      </w:r>
      <w:r w:rsidR="00133ABC" w:rsidRPr="00F6434F">
        <w:rPr>
          <w:rFonts w:cs="Times New Roman"/>
          <w:sz w:val="28"/>
          <w:szCs w:val="28"/>
        </w:rPr>
        <w:t>684</w:t>
      </w:r>
      <w:r w:rsidRPr="00F6434F">
        <w:rPr>
          <w:rFonts w:cs="Times New Roman"/>
          <w:sz w:val="28"/>
          <w:szCs w:val="28"/>
        </w:rPr>
        <w:t xml:space="preserve"> – на УВС, </w:t>
      </w:r>
      <w:r w:rsidR="00133ABC" w:rsidRPr="00F6434F">
        <w:rPr>
          <w:rFonts w:cs="Times New Roman"/>
          <w:sz w:val="28"/>
          <w:szCs w:val="28"/>
        </w:rPr>
        <w:t>554</w:t>
      </w:r>
      <w:r w:rsidR="00DB48DB" w:rsidRPr="00F6434F">
        <w:rPr>
          <w:rFonts w:cs="Times New Roman"/>
          <w:sz w:val="28"/>
          <w:szCs w:val="28"/>
        </w:rPr>
        <w:t xml:space="preserve"> – на ТПИ.</w:t>
      </w:r>
      <w:r w:rsidR="005D7453" w:rsidRPr="00F6434F">
        <w:rPr>
          <w:rFonts w:cs="Times New Roman"/>
          <w:sz w:val="28"/>
          <w:szCs w:val="28"/>
        </w:rPr>
        <w:t xml:space="preserve"> </w:t>
      </w:r>
    </w:p>
    <w:p w:rsidR="009F566C" w:rsidRPr="00F6434F" w:rsidRDefault="009F566C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 xml:space="preserve">В </w:t>
      </w:r>
      <w:proofErr w:type="gramStart"/>
      <w:r w:rsidRPr="00F6434F">
        <w:rPr>
          <w:rFonts w:cs="Times New Roman"/>
          <w:sz w:val="28"/>
          <w:szCs w:val="28"/>
        </w:rPr>
        <w:t>рамках</w:t>
      </w:r>
      <w:proofErr w:type="gramEnd"/>
      <w:r w:rsidRPr="00F6434F">
        <w:rPr>
          <w:rFonts w:cs="Times New Roman"/>
          <w:sz w:val="28"/>
          <w:szCs w:val="28"/>
        </w:rPr>
        <w:t xml:space="preserve"> предоставления права пользования недрами для геологического изучения по «заявительному принципу» в 2019 году поступило 3 445 заявок на получение права пользования недрами на твердые полезные ископаемые, их них:</w:t>
      </w:r>
    </w:p>
    <w:p w:rsidR="009F566C" w:rsidRPr="00F6434F" w:rsidRDefault="009F566C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>- 1 382 - находятся на рассмотрении;</w:t>
      </w:r>
    </w:p>
    <w:p w:rsidR="009F566C" w:rsidRPr="00F6434F" w:rsidRDefault="009F566C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>- 524 – возвращены;</w:t>
      </w:r>
    </w:p>
    <w:p w:rsidR="009F566C" w:rsidRPr="00F6434F" w:rsidRDefault="009F566C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>- 587 – отклонены;</w:t>
      </w:r>
    </w:p>
    <w:p w:rsidR="009F566C" w:rsidRPr="00F6434F" w:rsidRDefault="009F566C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 xml:space="preserve">- 952 – удовлетворены (в </w:t>
      </w:r>
      <w:proofErr w:type="spellStart"/>
      <w:r w:rsidRPr="00F6434F">
        <w:rPr>
          <w:rFonts w:cs="Times New Roman"/>
          <w:sz w:val="28"/>
          <w:szCs w:val="28"/>
        </w:rPr>
        <w:t>т.ч</w:t>
      </w:r>
      <w:proofErr w:type="spellEnd"/>
      <w:r w:rsidRPr="00F6434F">
        <w:rPr>
          <w:rFonts w:cs="Times New Roman"/>
          <w:sz w:val="28"/>
          <w:szCs w:val="28"/>
        </w:rPr>
        <w:t>. выдано 854 лицензии).</w:t>
      </w:r>
    </w:p>
    <w:p w:rsidR="00571A28" w:rsidRPr="00F6434F" w:rsidRDefault="00571A28" w:rsidP="005D7453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ab/>
        <w:t xml:space="preserve">Всего в 2019 году по «заявительному принципу» с учетом 315 заявок, поданных в предыдущие годы, выдано 1169 лицензий. </w:t>
      </w:r>
    </w:p>
    <w:p w:rsidR="0088081F" w:rsidRPr="00F6434F" w:rsidRDefault="00DB48DB" w:rsidP="00FF1705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lastRenderedPageBreak/>
        <w:tab/>
        <w:t xml:space="preserve">Комиссиями центрального аппарата Роснедр и его территориальных </w:t>
      </w:r>
      <w:r w:rsidR="0088081F" w:rsidRPr="00F6434F">
        <w:rPr>
          <w:rFonts w:cs="Times New Roman"/>
          <w:sz w:val="28"/>
          <w:szCs w:val="28"/>
        </w:rPr>
        <w:t xml:space="preserve">органов по рассмотрению вопросом о досрочном прекращении, приостановлении </w:t>
      </w:r>
      <w:r w:rsidR="00C40B33" w:rsidRPr="00F6434F">
        <w:rPr>
          <w:rFonts w:cs="Times New Roman"/>
          <w:sz w:val="28"/>
          <w:szCs w:val="28"/>
        </w:rPr>
        <w:t>или ограничении права пользования недрами были приняты решения:</w:t>
      </w:r>
    </w:p>
    <w:p w:rsidR="00C40B33" w:rsidRPr="00F6434F" w:rsidRDefault="00C40B33" w:rsidP="00FF1705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 xml:space="preserve">- направить уведомления о нарушении условий пользования недрами по </w:t>
      </w:r>
      <w:r w:rsidR="00133ABC" w:rsidRPr="00F6434F">
        <w:rPr>
          <w:rFonts w:cs="Times New Roman"/>
          <w:sz w:val="28"/>
          <w:szCs w:val="28"/>
        </w:rPr>
        <w:t>460</w:t>
      </w:r>
      <w:r w:rsidRPr="00F6434F">
        <w:rPr>
          <w:rFonts w:cs="Times New Roman"/>
          <w:sz w:val="28"/>
          <w:szCs w:val="28"/>
        </w:rPr>
        <w:t xml:space="preserve"> лицензиям (ТПИ</w:t>
      </w:r>
      <w:r w:rsidR="005D7453" w:rsidRPr="00F6434F">
        <w:rPr>
          <w:rFonts w:cs="Times New Roman"/>
          <w:sz w:val="28"/>
          <w:szCs w:val="28"/>
        </w:rPr>
        <w:t xml:space="preserve"> – </w:t>
      </w:r>
      <w:r w:rsidR="00133ABC" w:rsidRPr="00F6434F">
        <w:rPr>
          <w:rFonts w:cs="Times New Roman"/>
          <w:sz w:val="28"/>
          <w:szCs w:val="28"/>
        </w:rPr>
        <w:t>442</w:t>
      </w:r>
      <w:r w:rsidR="005D7453" w:rsidRPr="00F6434F">
        <w:rPr>
          <w:rFonts w:cs="Times New Roman"/>
          <w:sz w:val="28"/>
          <w:szCs w:val="28"/>
        </w:rPr>
        <w:t xml:space="preserve">, УВС - </w:t>
      </w:r>
      <w:r w:rsidR="00133ABC" w:rsidRPr="00F6434F">
        <w:rPr>
          <w:rFonts w:cs="Times New Roman"/>
          <w:sz w:val="28"/>
          <w:szCs w:val="28"/>
        </w:rPr>
        <w:t>18</w:t>
      </w:r>
      <w:r w:rsidRPr="00F6434F">
        <w:rPr>
          <w:rFonts w:cs="Times New Roman"/>
          <w:sz w:val="28"/>
          <w:szCs w:val="28"/>
        </w:rPr>
        <w:t>);</w:t>
      </w:r>
    </w:p>
    <w:p w:rsidR="00C40B33" w:rsidRPr="00F6434F" w:rsidRDefault="00C40B33" w:rsidP="00FF1705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 xml:space="preserve">- принять к сведению информацию об устранении допущенных нарушений условий пользования недрами по </w:t>
      </w:r>
      <w:r w:rsidR="00133ABC" w:rsidRPr="00F6434F">
        <w:rPr>
          <w:rFonts w:cs="Times New Roman"/>
          <w:sz w:val="28"/>
          <w:szCs w:val="28"/>
        </w:rPr>
        <w:t>121</w:t>
      </w:r>
      <w:r w:rsidRPr="00F6434F">
        <w:rPr>
          <w:rFonts w:cs="Times New Roman"/>
          <w:sz w:val="28"/>
          <w:szCs w:val="28"/>
        </w:rPr>
        <w:t xml:space="preserve"> лицензи</w:t>
      </w:r>
      <w:r w:rsidR="00133ABC" w:rsidRPr="00F6434F">
        <w:rPr>
          <w:rFonts w:cs="Times New Roman"/>
          <w:sz w:val="28"/>
          <w:szCs w:val="28"/>
        </w:rPr>
        <w:t>и</w:t>
      </w:r>
      <w:r w:rsidRPr="00F6434F">
        <w:rPr>
          <w:rFonts w:cs="Times New Roman"/>
          <w:sz w:val="28"/>
          <w:szCs w:val="28"/>
        </w:rPr>
        <w:t xml:space="preserve"> (ТПИ</w:t>
      </w:r>
      <w:r w:rsidR="005D7453" w:rsidRPr="00F6434F">
        <w:rPr>
          <w:rFonts w:cs="Times New Roman"/>
          <w:sz w:val="28"/>
          <w:szCs w:val="28"/>
        </w:rPr>
        <w:t xml:space="preserve"> – </w:t>
      </w:r>
      <w:r w:rsidR="00133ABC" w:rsidRPr="00F6434F">
        <w:rPr>
          <w:rFonts w:cs="Times New Roman"/>
          <w:sz w:val="28"/>
          <w:szCs w:val="28"/>
        </w:rPr>
        <w:t>118</w:t>
      </w:r>
      <w:r w:rsidR="005D7453" w:rsidRPr="00F6434F">
        <w:rPr>
          <w:rFonts w:cs="Times New Roman"/>
          <w:sz w:val="28"/>
          <w:szCs w:val="28"/>
        </w:rPr>
        <w:t xml:space="preserve">, УВС - </w:t>
      </w:r>
      <w:r w:rsidR="00133ABC" w:rsidRPr="00F6434F">
        <w:rPr>
          <w:rFonts w:cs="Times New Roman"/>
          <w:sz w:val="28"/>
          <w:szCs w:val="28"/>
        </w:rPr>
        <w:t>3</w:t>
      </w:r>
      <w:r w:rsidRPr="00F6434F">
        <w:rPr>
          <w:rFonts w:cs="Times New Roman"/>
          <w:sz w:val="28"/>
          <w:szCs w:val="28"/>
        </w:rPr>
        <w:t>);</w:t>
      </w:r>
    </w:p>
    <w:p w:rsidR="00C40B33" w:rsidRPr="00F6434F" w:rsidRDefault="00C40B33" w:rsidP="00FF1705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>- досрочно прекратить право пользов</w:t>
      </w:r>
      <w:r w:rsidR="005D7453" w:rsidRPr="00F6434F">
        <w:rPr>
          <w:rFonts w:cs="Times New Roman"/>
          <w:sz w:val="28"/>
          <w:szCs w:val="28"/>
        </w:rPr>
        <w:t xml:space="preserve">ания недрами по </w:t>
      </w:r>
      <w:r w:rsidR="00133ABC" w:rsidRPr="00F6434F">
        <w:rPr>
          <w:rFonts w:cs="Times New Roman"/>
          <w:sz w:val="28"/>
          <w:szCs w:val="28"/>
        </w:rPr>
        <w:t>110</w:t>
      </w:r>
      <w:r w:rsidR="005D7453" w:rsidRPr="00F6434F">
        <w:rPr>
          <w:rFonts w:cs="Times New Roman"/>
          <w:sz w:val="28"/>
          <w:szCs w:val="28"/>
        </w:rPr>
        <w:t xml:space="preserve"> лицензиям (</w:t>
      </w:r>
      <w:r w:rsidRPr="00F6434F">
        <w:rPr>
          <w:rFonts w:cs="Times New Roman"/>
          <w:sz w:val="28"/>
          <w:szCs w:val="28"/>
        </w:rPr>
        <w:t>ТПИ</w:t>
      </w:r>
      <w:r w:rsidR="005D7453" w:rsidRPr="00F6434F">
        <w:rPr>
          <w:rFonts w:cs="Times New Roman"/>
          <w:sz w:val="28"/>
          <w:szCs w:val="28"/>
        </w:rPr>
        <w:t xml:space="preserve"> – </w:t>
      </w:r>
      <w:r w:rsidR="00133ABC" w:rsidRPr="00F6434F">
        <w:rPr>
          <w:rFonts w:cs="Times New Roman"/>
          <w:sz w:val="28"/>
          <w:szCs w:val="28"/>
        </w:rPr>
        <w:t>98</w:t>
      </w:r>
      <w:r w:rsidR="005D7453" w:rsidRPr="00F6434F">
        <w:rPr>
          <w:rFonts w:cs="Times New Roman"/>
          <w:sz w:val="28"/>
          <w:szCs w:val="28"/>
        </w:rPr>
        <w:t xml:space="preserve">, УВС – </w:t>
      </w:r>
      <w:r w:rsidR="00133ABC" w:rsidRPr="00F6434F">
        <w:rPr>
          <w:rFonts w:cs="Times New Roman"/>
          <w:sz w:val="28"/>
          <w:szCs w:val="28"/>
        </w:rPr>
        <w:t>12</w:t>
      </w:r>
      <w:r w:rsidRPr="00F6434F">
        <w:rPr>
          <w:rFonts w:cs="Times New Roman"/>
          <w:sz w:val="28"/>
          <w:szCs w:val="28"/>
        </w:rPr>
        <w:t>);</w:t>
      </w:r>
    </w:p>
    <w:p w:rsidR="00C40B33" w:rsidRPr="00F6434F" w:rsidRDefault="00C40B33" w:rsidP="00FF1705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6434F">
        <w:rPr>
          <w:rFonts w:cs="Times New Roman"/>
          <w:sz w:val="28"/>
          <w:szCs w:val="28"/>
        </w:rPr>
        <w:t xml:space="preserve">-ограничить право пользования недрами по </w:t>
      </w:r>
      <w:r w:rsidR="00133ABC" w:rsidRPr="00F6434F">
        <w:rPr>
          <w:rFonts w:cs="Times New Roman"/>
          <w:sz w:val="28"/>
          <w:szCs w:val="28"/>
        </w:rPr>
        <w:t>5</w:t>
      </w:r>
      <w:r w:rsidRPr="00F6434F">
        <w:rPr>
          <w:rFonts w:cs="Times New Roman"/>
          <w:sz w:val="28"/>
          <w:szCs w:val="28"/>
        </w:rPr>
        <w:t xml:space="preserve"> лицензи</w:t>
      </w:r>
      <w:r w:rsidR="00133ABC" w:rsidRPr="00F6434F">
        <w:rPr>
          <w:rFonts w:cs="Times New Roman"/>
          <w:sz w:val="28"/>
          <w:szCs w:val="28"/>
        </w:rPr>
        <w:t>ям</w:t>
      </w:r>
      <w:r w:rsidRPr="00F6434F">
        <w:rPr>
          <w:rFonts w:cs="Times New Roman"/>
          <w:sz w:val="28"/>
          <w:szCs w:val="28"/>
        </w:rPr>
        <w:t xml:space="preserve"> (на ТПИ).</w:t>
      </w:r>
    </w:p>
    <w:p w:rsidR="004D3737" w:rsidRPr="0088081F" w:rsidRDefault="00C40B33" w:rsidP="0006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4F">
        <w:rPr>
          <w:rFonts w:ascii="Times New Roman" w:hAnsi="Times New Roman" w:cs="Times New Roman"/>
          <w:sz w:val="28"/>
          <w:szCs w:val="28"/>
        </w:rPr>
        <w:tab/>
      </w:r>
      <w:r w:rsidR="0088081F" w:rsidRPr="00F6434F">
        <w:rPr>
          <w:rFonts w:ascii="Times New Roman" w:hAnsi="Times New Roman" w:cs="Times New Roman"/>
          <w:sz w:val="28"/>
          <w:szCs w:val="28"/>
        </w:rPr>
        <w:t xml:space="preserve">Доходы федерального бюджета от разовых платежей за пользование недрами составили </w:t>
      </w:r>
      <w:r w:rsidR="001E160F" w:rsidRPr="00F6434F">
        <w:rPr>
          <w:rFonts w:ascii="Times New Roman" w:hAnsi="Times New Roman" w:cs="Times New Roman"/>
          <w:sz w:val="28"/>
          <w:szCs w:val="28"/>
        </w:rPr>
        <w:t>46,6</w:t>
      </w:r>
      <w:r w:rsidR="0088081F" w:rsidRPr="00F6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1F" w:rsidRPr="00F6434F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88081F" w:rsidRPr="00F643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081F" w:rsidRPr="00F6434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8081F" w:rsidRPr="00F6434F">
        <w:rPr>
          <w:rFonts w:ascii="Times New Roman" w:hAnsi="Times New Roman" w:cs="Times New Roman"/>
          <w:sz w:val="28"/>
          <w:szCs w:val="28"/>
        </w:rPr>
        <w:t>.</w:t>
      </w:r>
    </w:p>
    <w:p w:rsidR="004D3737" w:rsidRPr="0088081F" w:rsidRDefault="004D3737" w:rsidP="000676E5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4D3737" w:rsidRPr="0088081F" w:rsidSect="001C50C6">
      <w:headerReference w:type="default" r:id="rId10"/>
      <w:headerReference w:type="firs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C9" w:rsidRDefault="007F0CC9" w:rsidP="001C50C6">
      <w:pPr>
        <w:spacing w:after="0" w:line="240" w:lineRule="auto"/>
      </w:pPr>
      <w:r>
        <w:separator/>
      </w:r>
    </w:p>
  </w:endnote>
  <w:endnote w:type="continuationSeparator" w:id="0">
    <w:p w:rsidR="007F0CC9" w:rsidRDefault="007F0CC9" w:rsidP="001C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C9" w:rsidRDefault="007F0CC9" w:rsidP="001C50C6">
      <w:pPr>
        <w:spacing w:after="0" w:line="240" w:lineRule="auto"/>
      </w:pPr>
      <w:r>
        <w:separator/>
      </w:r>
    </w:p>
  </w:footnote>
  <w:footnote w:type="continuationSeparator" w:id="0">
    <w:p w:rsidR="007F0CC9" w:rsidRDefault="007F0CC9" w:rsidP="001C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74291"/>
      <w:docPartObj>
        <w:docPartGallery w:val="Page Numbers (Top of Page)"/>
        <w:docPartUnique/>
      </w:docPartObj>
    </w:sdtPr>
    <w:sdtEndPr/>
    <w:sdtContent>
      <w:p w:rsidR="001C50C6" w:rsidRDefault="001C50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B1">
          <w:rPr>
            <w:noProof/>
          </w:rPr>
          <w:t>2</w:t>
        </w:r>
        <w:r>
          <w:fldChar w:fldCharType="end"/>
        </w:r>
      </w:p>
    </w:sdtContent>
  </w:sdt>
  <w:p w:rsidR="001C50C6" w:rsidRDefault="001C50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E3" w:rsidRPr="008028E3" w:rsidRDefault="008028E3" w:rsidP="008028E3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D4D"/>
    <w:multiLevelType w:val="hybridMultilevel"/>
    <w:tmpl w:val="6CC2B064"/>
    <w:lvl w:ilvl="0" w:tplc="1FA8BC6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7425E"/>
    <w:multiLevelType w:val="hybridMultilevel"/>
    <w:tmpl w:val="84B6CB3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ADA04CA"/>
    <w:multiLevelType w:val="hybridMultilevel"/>
    <w:tmpl w:val="D3C0F3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246D7F"/>
    <w:multiLevelType w:val="hybridMultilevel"/>
    <w:tmpl w:val="019A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E00B92"/>
    <w:multiLevelType w:val="hybridMultilevel"/>
    <w:tmpl w:val="1658A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5E3645"/>
    <w:multiLevelType w:val="hybridMultilevel"/>
    <w:tmpl w:val="58A8A0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C354899"/>
    <w:multiLevelType w:val="hybridMultilevel"/>
    <w:tmpl w:val="8FA05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D971BB"/>
    <w:multiLevelType w:val="hybridMultilevel"/>
    <w:tmpl w:val="E4B8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44AE8"/>
    <w:multiLevelType w:val="hybridMultilevel"/>
    <w:tmpl w:val="628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6E9B"/>
    <w:multiLevelType w:val="hybridMultilevel"/>
    <w:tmpl w:val="E2BCFE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AFC3F46"/>
    <w:multiLevelType w:val="hybridMultilevel"/>
    <w:tmpl w:val="4EBE3C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0D9340D"/>
    <w:multiLevelType w:val="hybridMultilevel"/>
    <w:tmpl w:val="1A2EC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5245B0"/>
    <w:multiLevelType w:val="hybridMultilevel"/>
    <w:tmpl w:val="7F08D6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CC"/>
    <w:rsid w:val="00002727"/>
    <w:rsid w:val="00007E22"/>
    <w:rsid w:val="00026B08"/>
    <w:rsid w:val="0002705D"/>
    <w:rsid w:val="00031BCF"/>
    <w:rsid w:val="00033DF3"/>
    <w:rsid w:val="00034613"/>
    <w:rsid w:val="00041E0B"/>
    <w:rsid w:val="00042706"/>
    <w:rsid w:val="00042DBF"/>
    <w:rsid w:val="00051092"/>
    <w:rsid w:val="000577A5"/>
    <w:rsid w:val="00065074"/>
    <w:rsid w:val="000652F8"/>
    <w:rsid w:val="000676E5"/>
    <w:rsid w:val="00077612"/>
    <w:rsid w:val="000A2965"/>
    <w:rsid w:val="000A2FB3"/>
    <w:rsid w:val="000B2CEB"/>
    <w:rsid w:val="000E302B"/>
    <w:rsid w:val="000F6B42"/>
    <w:rsid w:val="001024C6"/>
    <w:rsid w:val="00110160"/>
    <w:rsid w:val="00113FDC"/>
    <w:rsid w:val="00125DB6"/>
    <w:rsid w:val="00127928"/>
    <w:rsid w:val="00133ABC"/>
    <w:rsid w:val="0013531D"/>
    <w:rsid w:val="0013610D"/>
    <w:rsid w:val="001476AE"/>
    <w:rsid w:val="0017232E"/>
    <w:rsid w:val="00176148"/>
    <w:rsid w:val="00187278"/>
    <w:rsid w:val="001C00D0"/>
    <w:rsid w:val="001C50C6"/>
    <w:rsid w:val="001E160F"/>
    <w:rsid w:val="001E1732"/>
    <w:rsid w:val="001E211D"/>
    <w:rsid w:val="001E3F98"/>
    <w:rsid w:val="00202B67"/>
    <w:rsid w:val="0021592B"/>
    <w:rsid w:val="00217BCD"/>
    <w:rsid w:val="00227EC1"/>
    <w:rsid w:val="0024260F"/>
    <w:rsid w:val="00242A01"/>
    <w:rsid w:val="002568CE"/>
    <w:rsid w:val="00277208"/>
    <w:rsid w:val="002B065F"/>
    <w:rsid w:val="002B38A6"/>
    <w:rsid w:val="002C4158"/>
    <w:rsid w:val="002D0186"/>
    <w:rsid w:val="002E6C2C"/>
    <w:rsid w:val="002F5DBF"/>
    <w:rsid w:val="003124D6"/>
    <w:rsid w:val="003152AE"/>
    <w:rsid w:val="00343C79"/>
    <w:rsid w:val="003507C7"/>
    <w:rsid w:val="00355C56"/>
    <w:rsid w:val="003644D5"/>
    <w:rsid w:val="0039702C"/>
    <w:rsid w:val="003A0AC4"/>
    <w:rsid w:val="003A3E2E"/>
    <w:rsid w:val="003A47AF"/>
    <w:rsid w:val="003B5CB4"/>
    <w:rsid w:val="003B6069"/>
    <w:rsid w:val="003C4B49"/>
    <w:rsid w:val="003C4C7A"/>
    <w:rsid w:val="003D307F"/>
    <w:rsid w:val="003E326C"/>
    <w:rsid w:val="003F064F"/>
    <w:rsid w:val="003F2057"/>
    <w:rsid w:val="003F264D"/>
    <w:rsid w:val="003F3B50"/>
    <w:rsid w:val="003F7D4C"/>
    <w:rsid w:val="00412A20"/>
    <w:rsid w:val="004211A1"/>
    <w:rsid w:val="00426E3C"/>
    <w:rsid w:val="004277BD"/>
    <w:rsid w:val="00451FB0"/>
    <w:rsid w:val="00454EF6"/>
    <w:rsid w:val="0045677C"/>
    <w:rsid w:val="0047059B"/>
    <w:rsid w:val="004A79A9"/>
    <w:rsid w:val="004C7C80"/>
    <w:rsid w:val="004D3338"/>
    <w:rsid w:val="004D3737"/>
    <w:rsid w:val="004D4488"/>
    <w:rsid w:val="004D7D98"/>
    <w:rsid w:val="004E2EB1"/>
    <w:rsid w:val="004F0AC4"/>
    <w:rsid w:val="00502E76"/>
    <w:rsid w:val="005057B2"/>
    <w:rsid w:val="00520BB4"/>
    <w:rsid w:val="005231BA"/>
    <w:rsid w:val="00525E1B"/>
    <w:rsid w:val="00530E0E"/>
    <w:rsid w:val="00534724"/>
    <w:rsid w:val="005378F1"/>
    <w:rsid w:val="005452E6"/>
    <w:rsid w:val="00547471"/>
    <w:rsid w:val="00571A28"/>
    <w:rsid w:val="00583DC1"/>
    <w:rsid w:val="005B6286"/>
    <w:rsid w:val="005B6ABA"/>
    <w:rsid w:val="005C301B"/>
    <w:rsid w:val="005C67D2"/>
    <w:rsid w:val="005D4AE4"/>
    <w:rsid w:val="005D7453"/>
    <w:rsid w:val="005E04AB"/>
    <w:rsid w:val="005E439D"/>
    <w:rsid w:val="005F0C2E"/>
    <w:rsid w:val="005F53BB"/>
    <w:rsid w:val="005F7FDA"/>
    <w:rsid w:val="00617A81"/>
    <w:rsid w:val="0062003C"/>
    <w:rsid w:val="00630085"/>
    <w:rsid w:val="006519EA"/>
    <w:rsid w:val="00657443"/>
    <w:rsid w:val="00671008"/>
    <w:rsid w:val="00672305"/>
    <w:rsid w:val="00690F9F"/>
    <w:rsid w:val="006940E8"/>
    <w:rsid w:val="006A5CA1"/>
    <w:rsid w:val="006B6545"/>
    <w:rsid w:val="006C24DF"/>
    <w:rsid w:val="006C3ACE"/>
    <w:rsid w:val="006C697D"/>
    <w:rsid w:val="006E33F9"/>
    <w:rsid w:val="006E7BEE"/>
    <w:rsid w:val="0070442D"/>
    <w:rsid w:val="00707132"/>
    <w:rsid w:val="007314CA"/>
    <w:rsid w:val="007435D8"/>
    <w:rsid w:val="00746873"/>
    <w:rsid w:val="007608F7"/>
    <w:rsid w:val="00760D60"/>
    <w:rsid w:val="007958E7"/>
    <w:rsid w:val="007A3042"/>
    <w:rsid w:val="007B0716"/>
    <w:rsid w:val="007B6214"/>
    <w:rsid w:val="007B7E86"/>
    <w:rsid w:val="007C1C7F"/>
    <w:rsid w:val="007F0CC9"/>
    <w:rsid w:val="008028E3"/>
    <w:rsid w:val="00802CCF"/>
    <w:rsid w:val="008101B0"/>
    <w:rsid w:val="008123FC"/>
    <w:rsid w:val="00830F75"/>
    <w:rsid w:val="008341C4"/>
    <w:rsid w:val="00835459"/>
    <w:rsid w:val="00845611"/>
    <w:rsid w:val="00851668"/>
    <w:rsid w:val="00870399"/>
    <w:rsid w:val="008774E8"/>
    <w:rsid w:val="0088081F"/>
    <w:rsid w:val="0089283D"/>
    <w:rsid w:val="00897E2B"/>
    <w:rsid w:val="008A2E7F"/>
    <w:rsid w:val="008B03B5"/>
    <w:rsid w:val="008C27CE"/>
    <w:rsid w:val="008C6131"/>
    <w:rsid w:val="008C7B91"/>
    <w:rsid w:val="008D72C7"/>
    <w:rsid w:val="008E401C"/>
    <w:rsid w:val="008F0A39"/>
    <w:rsid w:val="009237AB"/>
    <w:rsid w:val="00947630"/>
    <w:rsid w:val="009705A6"/>
    <w:rsid w:val="00973A9F"/>
    <w:rsid w:val="00975790"/>
    <w:rsid w:val="00986D4C"/>
    <w:rsid w:val="00987BBF"/>
    <w:rsid w:val="009A1CC4"/>
    <w:rsid w:val="009C030F"/>
    <w:rsid w:val="009C6742"/>
    <w:rsid w:val="009D303D"/>
    <w:rsid w:val="009D5761"/>
    <w:rsid w:val="009E589B"/>
    <w:rsid w:val="009F566C"/>
    <w:rsid w:val="00A05320"/>
    <w:rsid w:val="00A06B11"/>
    <w:rsid w:val="00A14718"/>
    <w:rsid w:val="00A20E8D"/>
    <w:rsid w:val="00A213FD"/>
    <w:rsid w:val="00A21CEE"/>
    <w:rsid w:val="00A26CEA"/>
    <w:rsid w:val="00A32C7C"/>
    <w:rsid w:val="00A35FEF"/>
    <w:rsid w:val="00A40023"/>
    <w:rsid w:val="00A441BD"/>
    <w:rsid w:val="00A47D7E"/>
    <w:rsid w:val="00A55E81"/>
    <w:rsid w:val="00A614CB"/>
    <w:rsid w:val="00A65FEE"/>
    <w:rsid w:val="00A71588"/>
    <w:rsid w:val="00A76FF2"/>
    <w:rsid w:val="00A8177D"/>
    <w:rsid w:val="00A81CD5"/>
    <w:rsid w:val="00A81EBB"/>
    <w:rsid w:val="00AA564B"/>
    <w:rsid w:val="00AA7161"/>
    <w:rsid w:val="00AC20A3"/>
    <w:rsid w:val="00AD219B"/>
    <w:rsid w:val="00AD79B1"/>
    <w:rsid w:val="00AF4909"/>
    <w:rsid w:val="00B04FAD"/>
    <w:rsid w:val="00B175E1"/>
    <w:rsid w:val="00B20955"/>
    <w:rsid w:val="00B24661"/>
    <w:rsid w:val="00B307CB"/>
    <w:rsid w:val="00B325B8"/>
    <w:rsid w:val="00B47875"/>
    <w:rsid w:val="00B71682"/>
    <w:rsid w:val="00B73858"/>
    <w:rsid w:val="00B73D06"/>
    <w:rsid w:val="00B73D8C"/>
    <w:rsid w:val="00B75C99"/>
    <w:rsid w:val="00B77739"/>
    <w:rsid w:val="00B923AD"/>
    <w:rsid w:val="00BA4751"/>
    <w:rsid w:val="00BB707B"/>
    <w:rsid w:val="00BF5BCC"/>
    <w:rsid w:val="00C007E1"/>
    <w:rsid w:val="00C06DCD"/>
    <w:rsid w:val="00C11AAC"/>
    <w:rsid w:val="00C27072"/>
    <w:rsid w:val="00C40B33"/>
    <w:rsid w:val="00C41785"/>
    <w:rsid w:val="00C42D9E"/>
    <w:rsid w:val="00C42DD9"/>
    <w:rsid w:val="00C72E37"/>
    <w:rsid w:val="00C84A3A"/>
    <w:rsid w:val="00C9203F"/>
    <w:rsid w:val="00C97281"/>
    <w:rsid w:val="00CC17BE"/>
    <w:rsid w:val="00CD0A97"/>
    <w:rsid w:val="00CD21B4"/>
    <w:rsid w:val="00CD7AED"/>
    <w:rsid w:val="00CE2582"/>
    <w:rsid w:val="00D07B47"/>
    <w:rsid w:val="00D23BA7"/>
    <w:rsid w:val="00D251BB"/>
    <w:rsid w:val="00D26078"/>
    <w:rsid w:val="00D46287"/>
    <w:rsid w:val="00D6582F"/>
    <w:rsid w:val="00D6626E"/>
    <w:rsid w:val="00D73045"/>
    <w:rsid w:val="00D74B4A"/>
    <w:rsid w:val="00D9258E"/>
    <w:rsid w:val="00DA4FCB"/>
    <w:rsid w:val="00DB48DB"/>
    <w:rsid w:val="00DC4A5F"/>
    <w:rsid w:val="00E00E36"/>
    <w:rsid w:val="00E110D9"/>
    <w:rsid w:val="00E22E32"/>
    <w:rsid w:val="00E309FE"/>
    <w:rsid w:val="00E35356"/>
    <w:rsid w:val="00E82799"/>
    <w:rsid w:val="00EA3B40"/>
    <w:rsid w:val="00EA685E"/>
    <w:rsid w:val="00EB3528"/>
    <w:rsid w:val="00EB7B3B"/>
    <w:rsid w:val="00EC18ED"/>
    <w:rsid w:val="00EC77F0"/>
    <w:rsid w:val="00EF0EE3"/>
    <w:rsid w:val="00EF5F06"/>
    <w:rsid w:val="00EF7A5C"/>
    <w:rsid w:val="00F51052"/>
    <w:rsid w:val="00F51E99"/>
    <w:rsid w:val="00F53DF5"/>
    <w:rsid w:val="00F6434F"/>
    <w:rsid w:val="00F70584"/>
    <w:rsid w:val="00F70DC9"/>
    <w:rsid w:val="00F70FCF"/>
    <w:rsid w:val="00F71169"/>
    <w:rsid w:val="00F71F80"/>
    <w:rsid w:val="00F72940"/>
    <w:rsid w:val="00F72F29"/>
    <w:rsid w:val="00F939D7"/>
    <w:rsid w:val="00F93B33"/>
    <w:rsid w:val="00F9656E"/>
    <w:rsid w:val="00F978DC"/>
    <w:rsid w:val="00FA58C0"/>
    <w:rsid w:val="00FB2DC5"/>
    <w:rsid w:val="00FB7B1B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01_Заголовок 1"/>
    <w:basedOn w:val="a"/>
    <w:next w:val="a"/>
    <w:link w:val="10"/>
    <w:uiPriority w:val="9"/>
    <w:qFormat/>
    <w:rsid w:val="00F9656E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BCC"/>
    <w:pPr>
      <w:spacing w:before="120" w:after="16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01_Заголовок 1 Знак"/>
    <w:basedOn w:val="a0"/>
    <w:link w:val="1"/>
    <w:uiPriority w:val="9"/>
    <w:rsid w:val="00F9656E"/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87278"/>
    <w:rPr>
      <w:strike w:val="0"/>
      <w:dstrike w:val="0"/>
      <w:color w:val="666699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703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70399"/>
  </w:style>
  <w:style w:type="paragraph" w:styleId="a9">
    <w:name w:val="header"/>
    <w:basedOn w:val="a"/>
    <w:link w:val="aa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50C6"/>
  </w:style>
  <w:style w:type="paragraph" w:styleId="ab">
    <w:name w:val="footer"/>
    <w:basedOn w:val="a"/>
    <w:link w:val="ac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50C6"/>
  </w:style>
  <w:style w:type="table" w:styleId="ad">
    <w:name w:val="Table Grid"/>
    <w:basedOn w:val="a1"/>
    <w:uiPriority w:val="59"/>
    <w:rsid w:val="00C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A79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79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79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79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79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01_Заголовок 1"/>
    <w:basedOn w:val="a"/>
    <w:next w:val="a"/>
    <w:link w:val="10"/>
    <w:uiPriority w:val="9"/>
    <w:qFormat/>
    <w:rsid w:val="00F9656E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BCC"/>
    <w:pPr>
      <w:spacing w:before="120" w:after="16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01_Заголовок 1 Знак"/>
    <w:basedOn w:val="a0"/>
    <w:link w:val="1"/>
    <w:uiPriority w:val="9"/>
    <w:rsid w:val="00F9656E"/>
    <w:rPr>
      <w:rFonts w:asciiTheme="majorHAnsi" w:eastAsia="Times New Roman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87278"/>
    <w:rPr>
      <w:strike w:val="0"/>
      <w:dstrike w:val="0"/>
      <w:color w:val="666699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703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70399"/>
  </w:style>
  <w:style w:type="paragraph" w:styleId="a9">
    <w:name w:val="header"/>
    <w:basedOn w:val="a"/>
    <w:link w:val="aa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50C6"/>
  </w:style>
  <w:style w:type="paragraph" w:styleId="ab">
    <w:name w:val="footer"/>
    <w:basedOn w:val="a"/>
    <w:link w:val="ac"/>
    <w:uiPriority w:val="99"/>
    <w:unhideWhenUsed/>
    <w:rsid w:val="001C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50C6"/>
  </w:style>
  <w:style w:type="table" w:styleId="ad">
    <w:name w:val="Table Grid"/>
    <w:basedOn w:val="a1"/>
    <w:uiPriority w:val="59"/>
    <w:rsid w:val="00C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A79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79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79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79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7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omonitor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6CFF-4FB2-4C97-9C6A-B080232C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Валуйскова Елена Васильевна</dc:creator>
  <cp:lastModifiedBy>Цой Виталий Анатольевич</cp:lastModifiedBy>
  <cp:revision>2</cp:revision>
  <cp:lastPrinted>2020-02-25T13:49:00Z</cp:lastPrinted>
  <dcterms:created xsi:type="dcterms:W3CDTF">2020-05-29T08:05:00Z</dcterms:created>
  <dcterms:modified xsi:type="dcterms:W3CDTF">2020-05-29T08:05:00Z</dcterms:modified>
</cp:coreProperties>
</file>