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DA" w:rsidRDefault="00B764DA" w:rsidP="006D4E42">
      <w:pPr>
        <w:jc w:val="center"/>
        <w:rPr>
          <w:rFonts w:cs="Times New Roman"/>
          <w:b/>
          <w:sz w:val="28"/>
          <w:szCs w:val="28"/>
        </w:rPr>
      </w:pPr>
    </w:p>
    <w:p w:rsidR="00BD4885" w:rsidRDefault="00BD4885" w:rsidP="006D4E42">
      <w:pPr>
        <w:jc w:val="center"/>
        <w:rPr>
          <w:rFonts w:cs="Times New Roman"/>
          <w:b/>
          <w:sz w:val="28"/>
          <w:szCs w:val="28"/>
        </w:rPr>
      </w:pPr>
    </w:p>
    <w:p w:rsidR="00344299" w:rsidRDefault="00344299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Default="00760CA5" w:rsidP="006D4E42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89DE01" wp14:editId="6B16BC3B">
            <wp:simplePos x="0" y="0"/>
            <wp:positionH relativeFrom="page">
              <wp:posOffset>1545021</wp:posOffset>
            </wp:positionH>
            <wp:positionV relativeFrom="paragraph">
              <wp:posOffset>260922</wp:posOffset>
            </wp:positionV>
            <wp:extent cx="4492910" cy="1678608"/>
            <wp:effectExtent l="0" t="0" r="3175" b="0"/>
            <wp:wrapNone/>
            <wp:docPr id="7" name="Рисунок 7" descr="\\fs.mineral-info.local\Общее\Текущие проекты\Оперативные\2017.03.15 Публичная декларация ФАН на 2017 год (Роснедра)\Оформление\Иллюстрации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.mineral-info.local\Общее\Текущие проекты\Оперативные\2017.03.15 Публичная декларация ФАН на 2017 год (Роснедра)\Оформление\Иллюстрации\Облож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6" b="60139"/>
                    <a:stretch/>
                  </pic:blipFill>
                  <pic:spPr bwMode="auto">
                    <a:xfrm>
                      <a:off x="0" y="0"/>
                      <a:ext cx="4501942" cy="168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CA5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Pr="009955DF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Pr="009955DF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Pr="009955DF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Pr="009955DF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Pr="009955DF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2619E5" w:rsidRPr="009955DF" w:rsidRDefault="002619E5" w:rsidP="006D4E42">
      <w:pPr>
        <w:jc w:val="center"/>
        <w:rPr>
          <w:rFonts w:cs="Times New Roman"/>
          <w:b/>
          <w:color w:val="0070C0"/>
          <w:sz w:val="72"/>
          <w:szCs w:val="72"/>
        </w:rPr>
      </w:pPr>
    </w:p>
    <w:p w:rsidR="00C84B41" w:rsidRPr="009955DF" w:rsidRDefault="00760CA5" w:rsidP="006D4E42">
      <w:pPr>
        <w:jc w:val="center"/>
        <w:rPr>
          <w:rFonts w:cs="Times New Roman"/>
          <w:color w:val="C00000"/>
          <w:sz w:val="44"/>
          <w:szCs w:val="44"/>
        </w:rPr>
      </w:pPr>
      <w:bookmarkStart w:id="0" w:name="_GoBack"/>
      <w:r w:rsidRPr="009955DF">
        <w:rPr>
          <w:rFonts w:cs="Times New Roman"/>
          <w:b/>
          <w:color w:val="C00000"/>
          <w:sz w:val="72"/>
          <w:szCs w:val="72"/>
        </w:rPr>
        <w:t>ОТЧЕТ</w:t>
      </w:r>
      <w:r w:rsidRPr="009955DF">
        <w:rPr>
          <w:rFonts w:cs="Times New Roman"/>
          <w:color w:val="C00000"/>
          <w:sz w:val="56"/>
          <w:szCs w:val="56"/>
        </w:rPr>
        <w:br/>
      </w:r>
      <w:r w:rsidR="006D4E42" w:rsidRPr="009955DF">
        <w:rPr>
          <w:rFonts w:cs="Times New Roman"/>
          <w:color w:val="C00000"/>
          <w:sz w:val="44"/>
          <w:szCs w:val="44"/>
        </w:rPr>
        <w:t xml:space="preserve">о реализации Публичной декларации </w:t>
      </w:r>
      <w:r w:rsidRPr="009955DF">
        <w:rPr>
          <w:rFonts w:cs="Times New Roman"/>
          <w:color w:val="C00000"/>
          <w:sz w:val="44"/>
          <w:szCs w:val="44"/>
        </w:rPr>
        <w:br/>
      </w:r>
      <w:r w:rsidR="006D4E42" w:rsidRPr="009955DF">
        <w:rPr>
          <w:rFonts w:cs="Times New Roman"/>
          <w:color w:val="C00000"/>
          <w:sz w:val="44"/>
          <w:szCs w:val="44"/>
        </w:rPr>
        <w:t xml:space="preserve">целей и задач Федерального агентства </w:t>
      </w:r>
      <w:r w:rsidR="00C84B41" w:rsidRPr="009955DF">
        <w:rPr>
          <w:rFonts w:cs="Times New Roman"/>
          <w:color w:val="C00000"/>
          <w:sz w:val="44"/>
          <w:szCs w:val="44"/>
        </w:rPr>
        <w:br/>
      </w:r>
      <w:r w:rsidR="006D4E42" w:rsidRPr="009955DF">
        <w:rPr>
          <w:rFonts w:cs="Times New Roman"/>
          <w:color w:val="C00000"/>
          <w:sz w:val="44"/>
          <w:szCs w:val="44"/>
        </w:rPr>
        <w:t xml:space="preserve">по недропользованию </w:t>
      </w:r>
      <w:r w:rsidRPr="009955DF">
        <w:rPr>
          <w:rFonts w:cs="Times New Roman"/>
          <w:color w:val="C00000"/>
          <w:sz w:val="44"/>
          <w:szCs w:val="44"/>
        </w:rPr>
        <w:br/>
      </w:r>
      <w:r w:rsidR="006D4E42" w:rsidRPr="009955DF">
        <w:rPr>
          <w:rFonts w:cs="Times New Roman"/>
          <w:color w:val="C00000"/>
          <w:sz w:val="44"/>
          <w:szCs w:val="44"/>
        </w:rPr>
        <w:t xml:space="preserve">на 2017 год </w:t>
      </w:r>
    </w:p>
    <w:bookmarkEnd w:id="0"/>
    <w:p w:rsidR="00C84B41" w:rsidRPr="009955DF" w:rsidRDefault="00C84B41">
      <w:pPr>
        <w:spacing w:before="0" w:line="259" w:lineRule="auto"/>
        <w:jc w:val="left"/>
        <w:rPr>
          <w:rFonts w:cs="Times New Roman"/>
          <w:color w:val="1F4E79" w:themeColor="accent1" w:themeShade="80"/>
          <w:sz w:val="44"/>
          <w:szCs w:val="44"/>
        </w:rPr>
      </w:pPr>
      <w:r w:rsidRPr="009955DF">
        <w:rPr>
          <w:rFonts w:cs="Times New Roman"/>
          <w:color w:val="1F4E79" w:themeColor="accent1" w:themeShade="80"/>
          <w:sz w:val="44"/>
          <w:szCs w:val="44"/>
        </w:rPr>
        <w:br w:type="page"/>
      </w:r>
    </w:p>
    <w:p w:rsidR="00C84B41" w:rsidRPr="009955DF" w:rsidRDefault="00C84B41" w:rsidP="00C84B41">
      <w:pPr>
        <w:spacing w:after="240" w:line="288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C84B41" w:rsidRPr="009955DF" w:rsidRDefault="00C84B41" w:rsidP="00137823">
      <w:pPr>
        <w:spacing w:after="240" w:line="288" w:lineRule="auto"/>
        <w:jc w:val="left"/>
        <w:rPr>
          <w:rFonts w:eastAsia="Times New Roman" w:cs="Times New Roman"/>
          <w:color w:val="1F4E79" w:themeColor="accent1" w:themeShade="8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1F4E79" w:themeColor="accent1" w:themeShade="80"/>
          <w:sz w:val="28"/>
          <w:szCs w:val="28"/>
          <w:lang w:eastAsia="ru-RU"/>
        </w:rPr>
        <w:t>ОГЛАВЛЕНИЕ</w:t>
      </w:r>
    </w:p>
    <w:p w:rsidR="00C84B41" w:rsidRPr="009955DF" w:rsidRDefault="00C84B41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 xml:space="preserve">1.  Организация </w:t>
      </w:r>
      <w:r w:rsidR="001374B4">
        <w:rPr>
          <w:rStyle w:val="ad"/>
          <w:rFonts w:cs="Times New Roman"/>
          <w:noProof/>
          <w:color w:val="auto"/>
          <w:sz w:val="28"/>
          <w:szCs w:val="28"/>
          <w:u w:val="none"/>
        </w:rPr>
        <w:t xml:space="preserve">государственного </w:t>
      </w: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геологического изучения недр</w:t>
      </w:r>
      <w:r w:rsidRPr="009955DF">
        <w:rPr>
          <w:rFonts w:cs="Times New Roman"/>
          <w:noProof/>
          <w:webHidden/>
          <w:sz w:val="28"/>
          <w:szCs w:val="28"/>
        </w:rPr>
        <w:tab/>
      </w:r>
      <w:r w:rsidR="00EC76FA" w:rsidRPr="009955DF">
        <w:rPr>
          <w:rFonts w:cs="Times New Roman"/>
          <w:noProof/>
          <w:webHidden/>
          <w:sz w:val="28"/>
          <w:szCs w:val="28"/>
        </w:rPr>
        <w:t>3</w:t>
      </w:r>
    </w:p>
    <w:p w:rsidR="00C84B41" w:rsidRPr="009955DF" w:rsidRDefault="00C84B41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 xml:space="preserve">2. Организация работ по воспроизводству минерально-сырьевой </w:t>
      </w:r>
      <w:r w:rsidR="00B77EB2"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br/>
      </w: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базы России.</w:t>
      </w:r>
      <w:r w:rsidRPr="009955DF">
        <w:rPr>
          <w:rFonts w:cs="Times New Roman"/>
          <w:noProof/>
          <w:webHidden/>
          <w:sz w:val="28"/>
          <w:szCs w:val="28"/>
        </w:rPr>
        <w:tab/>
      </w:r>
      <w:r w:rsidR="002D771E">
        <w:rPr>
          <w:rFonts w:cs="Times New Roman"/>
          <w:noProof/>
          <w:webHidden/>
          <w:sz w:val="28"/>
          <w:szCs w:val="28"/>
        </w:rPr>
        <w:t>6</w:t>
      </w:r>
    </w:p>
    <w:p w:rsidR="00C84B41" w:rsidRPr="009955DF" w:rsidRDefault="00C84B41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3. Организационное обеспечение государственной системы лицензирования пользования недрами</w:t>
      </w:r>
      <w:r w:rsidRPr="009955DF">
        <w:rPr>
          <w:rFonts w:cs="Times New Roman"/>
          <w:noProof/>
          <w:webHidden/>
          <w:sz w:val="28"/>
          <w:szCs w:val="28"/>
        </w:rPr>
        <w:tab/>
      </w:r>
      <w:r w:rsidR="002D771E">
        <w:rPr>
          <w:rFonts w:cs="Times New Roman"/>
          <w:noProof/>
          <w:webHidden/>
          <w:sz w:val="28"/>
          <w:szCs w:val="28"/>
        </w:rPr>
        <w:t>9</w:t>
      </w:r>
    </w:p>
    <w:p w:rsidR="00C84B41" w:rsidRPr="009955DF" w:rsidRDefault="00C84B41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4. Организация и проведение государственной экспертизы информации о разведанных запасах полезных ископаемых</w:t>
      </w:r>
      <w:r w:rsidRPr="009955DF">
        <w:rPr>
          <w:rFonts w:cs="Times New Roman"/>
          <w:noProof/>
          <w:webHidden/>
          <w:sz w:val="28"/>
          <w:szCs w:val="28"/>
        </w:rPr>
        <w:tab/>
      </w:r>
      <w:r w:rsidR="002D771E">
        <w:rPr>
          <w:rFonts w:cs="Times New Roman"/>
          <w:noProof/>
          <w:webHidden/>
          <w:sz w:val="28"/>
          <w:szCs w:val="28"/>
        </w:rPr>
        <w:t>10</w:t>
      </w:r>
    </w:p>
    <w:p w:rsidR="00C84B41" w:rsidRPr="009955DF" w:rsidRDefault="00C84B41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5. Рассмотрение и согласование проектной документации на разработку месторождений</w:t>
      </w:r>
      <w:r w:rsidRPr="009955DF">
        <w:rPr>
          <w:rFonts w:cs="Times New Roman"/>
          <w:noProof/>
          <w:webHidden/>
          <w:sz w:val="28"/>
          <w:szCs w:val="28"/>
        </w:rPr>
        <w:tab/>
      </w:r>
      <w:r w:rsidR="00EC76FA" w:rsidRPr="009955DF">
        <w:rPr>
          <w:rFonts w:cs="Times New Roman"/>
          <w:noProof/>
          <w:webHidden/>
          <w:sz w:val="28"/>
          <w:szCs w:val="28"/>
        </w:rPr>
        <w:t>6</w:t>
      </w:r>
    </w:p>
    <w:p w:rsidR="002D771E" w:rsidRDefault="00C84B41" w:rsidP="00137823">
      <w:pPr>
        <w:pStyle w:val="11"/>
        <w:jc w:val="left"/>
        <w:rPr>
          <w:rStyle w:val="ad"/>
          <w:rFonts w:cs="Times New Roman"/>
          <w:noProof/>
          <w:color w:val="auto"/>
          <w:sz w:val="28"/>
          <w:szCs w:val="28"/>
          <w:u w:val="none"/>
        </w:rPr>
      </w:pP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6</w:t>
      </w:r>
      <w:r w:rsidR="002D771E" w:rsidRPr="002D771E">
        <w:rPr>
          <w:rStyle w:val="ad"/>
          <w:rFonts w:cs="Times New Roman"/>
          <w:noProof/>
          <w:color w:val="auto"/>
          <w:sz w:val="28"/>
          <w:szCs w:val="28"/>
          <w:u w:val="none"/>
        </w:rPr>
        <w:t>.</w:t>
      </w:r>
      <w:r w:rsidR="002D771E" w:rsidRPr="002D77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771E">
        <w:rPr>
          <w:rFonts w:eastAsia="Times New Roman" w:cs="Times New Roman"/>
          <w:sz w:val="28"/>
          <w:szCs w:val="28"/>
          <w:lang w:eastAsia="ru-RU"/>
        </w:rPr>
        <w:t>О</w:t>
      </w:r>
      <w:r w:rsidR="002D771E" w:rsidRPr="002D771E">
        <w:rPr>
          <w:rFonts w:eastAsia="Times New Roman" w:cs="Times New Roman"/>
          <w:sz w:val="28"/>
          <w:szCs w:val="28"/>
          <w:lang w:eastAsia="ru-RU"/>
        </w:rPr>
        <w:t>рганизация и проведение государственной экспертизы проект</w:t>
      </w:r>
      <w:r w:rsidR="00126C35">
        <w:rPr>
          <w:rFonts w:eastAsia="Times New Roman" w:cs="Times New Roman"/>
          <w:sz w:val="28"/>
          <w:szCs w:val="28"/>
          <w:lang w:eastAsia="ru-RU"/>
        </w:rPr>
        <w:t>ной</w:t>
      </w:r>
      <w:r w:rsidR="002D771E" w:rsidRPr="002D771E">
        <w:rPr>
          <w:rFonts w:eastAsia="Times New Roman" w:cs="Times New Roman"/>
          <w:sz w:val="28"/>
          <w:szCs w:val="28"/>
          <w:lang w:eastAsia="ru-RU"/>
        </w:rPr>
        <w:t xml:space="preserve"> документации на геологическое изучение недр</w:t>
      </w:r>
      <w:r w:rsidR="002D771E">
        <w:rPr>
          <w:rFonts w:eastAsia="Times New Roman" w:cs="Times New Roman"/>
          <w:sz w:val="28"/>
          <w:szCs w:val="28"/>
          <w:lang w:eastAsia="ru-RU"/>
        </w:rPr>
        <w:t>………………………………….11</w:t>
      </w:r>
      <w:r w:rsidR="002D771E" w:rsidRPr="002D771E">
        <w:rPr>
          <w:rStyle w:val="ad"/>
          <w:rFonts w:cs="Times New Roman"/>
          <w:noProof/>
          <w:color w:val="auto"/>
          <w:sz w:val="28"/>
          <w:szCs w:val="28"/>
          <w:u w:val="none"/>
        </w:rPr>
        <w:t xml:space="preserve"> </w:t>
      </w:r>
    </w:p>
    <w:p w:rsidR="00C84B41" w:rsidRPr="009955DF" w:rsidRDefault="002D771E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>
        <w:rPr>
          <w:rStyle w:val="ad"/>
          <w:rFonts w:cs="Times New Roman"/>
          <w:noProof/>
          <w:color w:val="auto"/>
          <w:sz w:val="28"/>
          <w:szCs w:val="28"/>
          <w:u w:val="none"/>
        </w:rPr>
        <w:t xml:space="preserve">7. </w:t>
      </w:r>
      <w:r w:rsidR="00C84B41"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 xml:space="preserve">Сбор, хранение и предоставление в пользование </w:t>
      </w:r>
      <w:r w:rsidR="00137823"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br/>
      </w:r>
      <w:r w:rsidR="00C84B41"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геологической информации</w:t>
      </w:r>
      <w:r w:rsidR="00C84B41" w:rsidRPr="009955DF">
        <w:rPr>
          <w:rFonts w:cs="Times New Roman"/>
          <w:noProof/>
          <w:webHidden/>
          <w:sz w:val="28"/>
          <w:szCs w:val="28"/>
        </w:rPr>
        <w:tab/>
      </w:r>
      <w:r>
        <w:rPr>
          <w:rFonts w:cs="Times New Roman"/>
          <w:noProof/>
          <w:webHidden/>
          <w:sz w:val="28"/>
          <w:szCs w:val="28"/>
        </w:rPr>
        <w:t>11</w:t>
      </w:r>
    </w:p>
    <w:p w:rsidR="002D771E" w:rsidRDefault="002D771E" w:rsidP="002D771E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Style w:val="ad"/>
          <w:rFonts w:cs="Times New Roman"/>
          <w:noProof/>
          <w:color w:val="auto"/>
          <w:sz w:val="28"/>
          <w:szCs w:val="28"/>
          <w:u w:val="none"/>
        </w:rPr>
        <w:t>8</w:t>
      </w:r>
      <w:r w:rsidR="00C84B41"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.</w:t>
      </w:r>
      <w:r>
        <w:rPr>
          <w:rStyle w:val="ad"/>
          <w:rFonts w:cs="Times New Roman"/>
          <w:noProof/>
          <w:color w:val="auto"/>
          <w:sz w:val="28"/>
          <w:szCs w:val="28"/>
          <w:u w:val="none"/>
        </w:rPr>
        <w:t xml:space="preserve"> Д</w:t>
      </w:r>
      <w:r w:rsidRPr="002D771E">
        <w:rPr>
          <w:rFonts w:eastAsia="Times New Roman" w:cs="Times New Roman"/>
          <w:sz w:val="28"/>
          <w:szCs w:val="28"/>
          <w:lang w:eastAsia="ru-RU"/>
        </w:rPr>
        <w:t>оходы федерального бюджета, генерируемые в сфере добычи полезных ископаемых</w:t>
      </w:r>
      <w:r>
        <w:rPr>
          <w:rFonts w:eastAsia="Times New Roman" w:cs="Times New Roman"/>
          <w:sz w:val="28"/>
          <w:szCs w:val="28"/>
          <w:lang w:eastAsia="ru-RU"/>
        </w:rPr>
        <w:t>…………………………………………………………………………11</w:t>
      </w:r>
    </w:p>
    <w:p w:rsidR="002D771E" w:rsidRDefault="002D771E" w:rsidP="002D771E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9.</w:t>
      </w:r>
      <w:r w:rsidRPr="002D771E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</w:t>
      </w:r>
      <w:r w:rsidRPr="002D771E">
        <w:rPr>
          <w:rFonts w:cs="Times New Roman"/>
          <w:sz w:val="28"/>
          <w:szCs w:val="28"/>
        </w:rPr>
        <w:t>еятельность роснедр в сфере противодействия коррупции</w:t>
      </w:r>
      <w:r>
        <w:rPr>
          <w:rFonts w:cs="Times New Roman"/>
          <w:sz w:val="28"/>
          <w:szCs w:val="28"/>
        </w:rPr>
        <w:t>………………13</w:t>
      </w:r>
    </w:p>
    <w:p w:rsidR="002D771E" w:rsidRDefault="002D771E" w:rsidP="002D771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10.</w:t>
      </w:r>
      <w:r w:rsidRPr="002D771E">
        <w:rPr>
          <w:rFonts w:eastAsia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2D771E">
        <w:rPr>
          <w:rFonts w:eastAsia="Times New Roman" w:cs="Times New Roman"/>
          <w:sz w:val="28"/>
          <w:szCs w:val="28"/>
          <w:lang w:eastAsia="ru-RU"/>
        </w:rPr>
        <w:t>лановые проверки деятельности</w:t>
      </w:r>
      <w:r>
        <w:rPr>
          <w:rFonts w:eastAsia="Times New Roman" w:cs="Times New Roman"/>
          <w:sz w:val="28"/>
          <w:szCs w:val="28"/>
          <w:lang w:eastAsia="ru-RU"/>
        </w:rPr>
        <w:t>…………………………………………..13</w:t>
      </w:r>
    </w:p>
    <w:p w:rsidR="002D771E" w:rsidRPr="002D771E" w:rsidRDefault="002D771E" w:rsidP="002D771E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11.</w:t>
      </w:r>
      <w:r w:rsidRPr="002D771E">
        <w:rPr>
          <w:rFonts w:eastAsia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2D771E">
        <w:rPr>
          <w:rFonts w:eastAsia="Times New Roman" w:cs="Times New Roman"/>
          <w:sz w:val="28"/>
          <w:szCs w:val="28"/>
          <w:lang w:eastAsia="ru-RU"/>
        </w:rPr>
        <w:t>роверки в сфере финансовой деятельности</w:t>
      </w:r>
      <w:r>
        <w:rPr>
          <w:rFonts w:eastAsia="Times New Roman" w:cs="Times New Roman"/>
          <w:sz w:val="28"/>
          <w:szCs w:val="28"/>
          <w:lang w:eastAsia="ru-RU"/>
        </w:rPr>
        <w:t>……………………………….15</w:t>
      </w:r>
    </w:p>
    <w:p w:rsidR="00C84B41" w:rsidRPr="009955DF" w:rsidRDefault="002D771E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>
        <w:rPr>
          <w:rStyle w:val="ad"/>
          <w:rFonts w:cs="Times New Roman"/>
          <w:noProof/>
          <w:color w:val="auto"/>
          <w:sz w:val="28"/>
          <w:szCs w:val="28"/>
          <w:u w:val="none"/>
        </w:rPr>
        <w:t>12.</w:t>
      </w:r>
      <w:r w:rsidR="00C84B41"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 xml:space="preserve"> Кадровое обеспечение деятельности Роснедр</w:t>
      </w:r>
      <w:r w:rsidR="00C84B41" w:rsidRPr="009955DF">
        <w:rPr>
          <w:rFonts w:cs="Times New Roman"/>
          <w:noProof/>
          <w:webHidden/>
          <w:sz w:val="28"/>
          <w:szCs w:val="28"/>
        </w:rPr>
        <w:tab/>
      </w:r>
      <w:r>
        <w:rPr>
          <w:rFonts w:cs="Times New Roman"/>
          <w:noProof/>
          <w:webHidden/>
          <w:sz w:val="28"/>
          <w:szCs w:val="28"/>
        </w:rPr>
        <w:t>16</w:t>
      </w:r>
    </w:p>
    <w:p w:rsidR="006E302F" w:rsidRPr="00931750" w:rsidRDefault="00C84B41" w:rsidP="00931750">
      <w:pPr>
        <w:spacing w:before="360" w:after="240" w:line="288" w:lineRule="auto"/>
        <w:jc w:val="left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9955DF">
        <w:rPr>
          <w:rFonts w:cs="Times New Roman"/>
          <w:sz w:val="28"/>
          <w:szCs w:val="28"/>
        </w:rPr>
        <w:br w:type="page"/>
      </w:r>
      <w:bookmarkStart w:id="1" w:name="_Toc489276298"/>
    </w:p>
    <w:p w:rsidR="00710CA1" w:rsidRPr="009955DF" w:rsidRDefault="00710CA1" w:rsidP="00931750">
      <w:pPr>
        <w:pStyle w:val="1"/>
        <w:spacing w:before="0" w:line="216" w:lineRule="auto"/>
        <w:jc w:val="center"/>
        <w:rPr>
          <w:rFonts w:ascii="Times New Roman" w:hAnsi="Times New Roman" w:cs="Times New Roman"/>
        </w:rPr>
      </w:pPr>
      <w:bookmarkStart w:id="2" w:name="_Toc489276299"/>
      <w:bookmarkEnd w:id="1"/>
      <w:r w:rsidRPr="009955DF">
        <w:rPr>
          <w:rFonts w:ascii="Times New Roman" w:hAnsi="Times New Roman" w:cs="Times New Roman"/>
        </w:rPr>
        <w:lastRenderedPageBreak/>
        <w:t xml:space="preserve">1. Организация </w:t>
      </w:r>
      <w:r>
        <w:rPr>
          <w:rFonts w:ascii="Times New Roman" w:hAnsi="Times New Roman" w:cs="Times New Roman"/>
        </w:rPr>
        <w:t xml:space="preserve">ГОСУДАРСТВЕННОГО </w:t>
      </w:r>
      <w:r w:rsidRPr="009955DF">
        <w:rPr>
          <w:rFonts w:ascii="Times New Roman" w:hAnsi="Times New Roman" w:cs="Times New Roman"/>
        </w:rPr>
        <w:t>геологического изучения недр</w:t>
      </w:r>
    </w:p>
    <w:p w:rsidR="00710CA1" w:rsidRPr="000D0AFE" w:rsidRDefault="00710CA1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В части государственного геологического изучения недр в 2017 году работы по всем направлениям выполнены в полном соответствии с Государственным заданием.</w:t>
      </w:r>
    </w:p>
    <w:p w:rsidR="00710CA1" w:rsidRPr="000D0AFE" w:rsidRDefault="00710CA1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3C5F">
        <w:rPr>
          <w:rFonts w:eastAsia="Times New Roman" w:cs="Times New Roman"/>
          <w:b/>
          <w:color w:val="000000"/>
          <w:sz w:val="28"/>
          <w:szCs w:val="28"/>
          <w:lang w:eastAsia="ru-RU"/>
        </w:rPr>
        <w:t>1.1.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«Проведение работ по сводному и обзорному геологическому картографированию на территории суши Российской Федерации». </w:t>
      </w:r>
    </w:p>
    <w:p w:rsidR="00710CA1" w:rsidRPr="000D0AFE" w:rsidRDefault="00710CA1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В объеме Государственного задания составлены:</w:t>
      </w:r>
    </w:p>
    <w:p w:rsidR="00710CA1" w:rsidRPr="000D0AFE" w:rsidRDefault="00710CA1" w:rsidP="00931750">
      <w:pPr>
        <w:pStyle w:val="a3"/>
        <w:spacing w:before="0" w:after="0" w:line="216" w:lineRule="auto"/>
        <w:ind w:left="0" w:firstLine="567"/>
        <w:rPr>
          <w:rFonts w:cs="Times New Roman"/>
          <w:sz w:val="28"/>
          <w:szCs w:val="28"/>
        </w:rPr>
      </w:pPr>
      <w:r w:rsidRPr="000D0AFE">
        <w:rPr>
          <w:rFonts w:cs="Times New Roman"/>
          <w:sz w:val="28"/>
          <w:szCs w:val="28"/>
        </w:rPr>
        <w:t>- актуализированная цифровая геологическая карта России и прилегающих акваторий м-ба 1:2500 000 по материалам Госгеолкарты-1000 третьего поколения;</w:t>
      </w:r>
    </w:p>
    <w:p w:rsidR="00710CA1" w:rsidRPr="000D0AFE" w:rsidRDefault="00710CA1" w:rsidP="00931750">
      <w:pPr>
        <w:pStyle w:val="a3"/>
        <w:spacing w:before="0" w:after="0" w:line="216" w:lineRule="auto"/>
        <w:ind w:left="0" w:firstLine="567"/>
        <w:rPr>
          <w:rFonts w:cs="Times New Roman"/>
          <w:sz w:val="28"/>
          <w:szCs w:val="28"/>
        </w:rPr>
      </w:pPr>
      <w:r w:rsidRPr="000D0AFE">
        <w:rPr>
          <w:rFonts w:cs="Times New Roman"/>
          <w:sz w:val="28"/>
          <w:szCs w:val="28"/>
        </w:rPr>
        <w:t>- сводная прогнозно-геохимическая карта территории Российской Федерации м-ба 1:2500 000 в цифровом виде;</w:t>
      </w:r>
    </w:p>
    <w:p w:rsidR="00710CA1" w:rsidRPr="000D0AFE" w:rsidRDefault="00710CA1" w:rsidP="00931750">
      <w:pPr>
        <w:pStyle w:val="a3"/>
        <w:spacing w:before="0" w:after="0" w:line="216" w:lineRule="auto"/>
        <w:ind w:left="0" w:firstLine="567"/>
        <w:rPr>
          <w:rFonts w:cs="Times New Roman"/>
          <w:sz w:val="28"/>
          <w:szCs w:val="28"/>
        </w:rPr>
      </w:pPr>
      <w:r w:rsidRPr="000D0AFE">
        <w:rPr>
          <w:rFonts w:cs="Times New Roman"/>
          <w:sz w:val="28"/>
          <w:szCs w:val="28"/>
        </w:rPr>
        <w:t>- сводные полимасштабные геолого-картографические модели Приполярной зоны Российской Федерации и прилегающих акваторий.</w:t>
      </w:r>
    </w:p>
    <w:p w:rsidR="00710CA1" w:rsidRPr="000D0AFE" w:rsidRDefault="00710CA1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3C5F">
        <w:rPr>
          <w:rFonts w:eastAsia="Times New Roman" w:cs="Times New Roman"/>
          <w:b/>
          <w:color w:val="000000"/>
          <w:sz w:val="28"/>
          <w:szCs w:val="28"/>
          <w:lang w:eastAsia="ru-RU"/>
        </w:rPr>
        <w:t>1.2.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«Проведение работ по геологическому картографированию масштаба 1:1000 000 на территории суши Российской Федерации». </w:t>
      </w:r>
    </w:p>
    <w:p w:rsidR="00710CA1" w:rsidRPr="00ED5211" w:rsidRDefault="00710CA1" w:rsidP="00931750">
      <w:pPr>
        <w:spacing w:before="0" w:after="0" w:line="216" w:lineRule="auto"/>
        <w:rPr>
          <w:rFonts w:cs="Times New Roman"/>
          <w:sz w:val="28"/>
          <w:szCs w:val="28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объеме Государственного задания </w:t>
      </w:r>
      <w:r w:rsidRPr="000D0AFE">
        <w:rPr>
          <w:rFonts w:cs="Times New Roman"/>
          <w:sz w:val="28"/>
          <w:szCs w:val="28"/>
        </w:rPr>
        <w:t>обеспечен запланированный прирост мелкомасштабной геологической изученности территории РФ и ее континентального шельфа – 5,99%, что составляет 1397 тыс.км</w:t>
      </w:r>
      <w:r w:rsidRPr="000D0AFE">
        <w:rPr>
          <w:rFonts w:cs="Times New Roman"/>
          <w:sz w:val="28"/>
          <w:szCs w:val="28"/>
          <w:vertAlign w:val="superscript"/>
        </w:rPr>
        <w:t>2</w:t>
      </w:r>
      <w:r w:rsidRPr="000D0AFE">
        <w:rPr>
          <w:rFonts w:cs="Times New Roman"/>
          <w:sz w:val="28"/>
          <w:szCs w:val="28"/>
        </w:rPr>
        <w:t xml:space="preserve">, в т.ч. </w:t>
      </w:r>
      <w:r w:rsidR="00ED5211" w:rsidRPr="000D0AFE">
        <w:rPr>
          <w:rFonts w:cs="Times New Roman"/>
          <w:sz w:val="28"/>
          <w:szCs w:val="28"/>
        </w:rPr>
        <w:t xml:space="preserve">в пределах континентального шельфа </w:t>
      </w:r>
      <w:r w:rsidRPr="000D0AFE">
        <w:rPr>
          <w:rFonts w:cs="Times New Roman"/>
          <w:sz w:val="28"/>
          <w:szCs w:val="28"/>
        </w:rPr>
        <w:t>0,67%, что составляет 156 тыс.км</w:t>
      </w:r>
      <w:r w:rsidRPr="000D0AFE">
        <w:rPr>
          <w:rFonts w:cs="Times New Roman"/>
          <w:sz w:val="28"/>
          <w:szCs w:val="28"/>
          <w:vertAlign w:val="superscript"/>
        </w:rPr>
        <w:t>2</w:t>
      </w:r>
      <w:r w:rsidR="00ED5211">
        <w:rPr>
          <w:rFonts w:cs="Times New Roman"/>
          <w:sz w:val="28"/>
          <w:szCs w:val="28"/>
        </w:rPr>
        <w:t>.</w:t>
      </w:r>
    </w:p>
    <w:p w:rsidR="00710CA1" w:rsidRPr="000D0AFE" w:rsidRDefault="00710CA1" w:rsidP="00931750">
      <w:pPr>
        <w:pStyle w:val="a3"/>
        <w:spacing w:before="0" w:after="0" w:line="216" w:lineRule="auto"/>
        <w:ind w:left="0" w:firstLine="567"/>
        <w:rPr>
          <w:rFonts w:cs="Times New Roman"/>
          <w:sz w:val="28"/>
          <w:szCs w:val="28"/>
        </w:rPr>
      </w:pPr>
      <w:r w:rsidRPr="000D0AFE">
        <w:rPr>
          <w:rFonts w:cs="Times New Roman"/>
          <w:sz w:val="28"/>
          <w:szCs w:val="28"/>
        </w:rPr>
        <w:t>Работы проводились на 50 номенклатурных листах, в основном, на слабоизученных территориях суши в т.ч. на 8 листах в пределах континентального шельфа арктических морей.</w:t>
      </w:r>
    </w:p>
    <w:p w:rsidR="00710CA1" w:rsidRPr="000D0AFE" w:rsidRDefault="00710CA1" w:rsidP="00931750">
      <w:pPr>
        <w:pStyle w:val="a3"/>
        <w:spacing w:before="0" w:after="0" w:line="216" w:lineRule="auto"/>
        <w:ind w:left="0" w:firstLine="567"/>
        <w:rPr>
          <w:rFonts w:cs="Times New Roman"/>
          <w:sz w:val="28"/>
          <w:szCs w:val="28"/>
        </w:rPr>
      </w:pPr>
      <w:r w:rsidRPr="000D0AFE">
        <w:rPr>
          <w:rFonts w:cs="Times New Roman"/>
          <w:sz w:val="28"/>
          <w:szCs w:val="28"/>
        </w:rPr>
        <w:t>Составлено и подготовлено к изданию 14 номенклатурных листов Государственных геологических карт масштаба 1:1000 000.</w:t>
      </w:r>
    </w:p>
    <w:p w:rsidR="00710CA1" w:rsidRPr="000D0AFE" w:rsidRDefault="00710CA1" w:rsidP="00931750">
      <w:pPr>
        <w:pStyle w:val="a7"/>
        <w:widowControl w:val="0"/>
        <w:tabs>
          <w:tab w:val="num" w:pos="0"/>
          <w:tab w:val="left" w:pos="960"/>
        </w:tabs>
        <w:spacing w:line="216" w:lineRule="auto"/>
        <w:ind w:firstLine="567"/>
        <w:rPr>
          <w:sz w:val="28"/>
          <w:szCs w:val="28"/>
        </w:rPr>
      </w:pPr>
      <w:r w:rsidRPr="000D0AFE">
        <w:rPr>
          <w:sz w:val="28"/>
          <w:szCs w:val="28"/>
        </w:rPr>
        <w:t>Основной объем прогнозных задач решался на Дальнем Востоке и севере Сибири,</w:t>
      </w:r>
      <w:r w:rsidRPr="000D0AFE">
        <w:rPr>
          <w:bCs/>
          <w:sz w:val="28"/>
          <w:szCs w:val="28"/>
        </w:rPr>
        <w:t xml:space="preserve"> локализованы </w:t>
      </w:r>
      <w:r w:rsidRPr="000D0AFE">
        <w:rPr>
          <w:sz w:val="28"/>
          <w:szCs w:val="28"/>
        </w:rPr>
        <w:t>площади перспективные на обнаружение месторождений полезных ископаемых и даны рекомендации по постановке среднемасштабных геологосъемочных работ.</w:t>
      </w:r>
    </w:p>
    <w:p w:rsidR="00710CA1" w:rsidRPr="000D0AFE" w:rsidRDefault="00710CA1" w:rsidP="00931750">
      <w:pPr>
        <w:pStyle w:val="a3"/>
        <w:spacing w:before="0" w:after="0" w:line="216" w:lineRule="auto"/>
        <w:ind w:left="0" w:firstLine="567"/>
        <w:rPr>
          <w:rFonts w:cs="Times New Roman"/>
          <w:b/>
          <w:sz w:val="28"/>
          <w:szCs w:val="28"/>
        </w:rPr>
      </w:pPr>
      <w:r w:rsidRPr="000D0AFE">
        <w:rPr>
          <w:rFonts w:cs="Times New Roman"/>
          <w:sz w:val="28"/>
          <w:szCs w:val="28"/>
        </w:rPr>
        <w:t xml:space="preserve">По состоянию на 1 января 2018 года степень геологической </w:t>
      </w:r>
      <w:r w:rsidRPr="000D0AFE">
        <w:rPr>
          <w:rFonts w:cs="Times New Roman"/>
          <w:bCs/>
          <w:iCs/>
          <w:sz w:val="28"/>
          <w:szCs w:val="28"/>
        </w:rPr>
        <w:t xml:space="preserve">изученности территории Российской Федерации и ее континентального шельфа в масштабе 1:1000 000 составила </w:t>
      </w:r>
      <w:r w:rsidRPr="000D0AFE">
        <w:rPr>
          <w:rFonts w:cs="Times New Roman"/>
          <w:b/>
          <w:bCs/>
          <w:iCs/>
          <w:sz w:val="28"/>
          <w:szCs w:val="28"/>
        </w:rPr>
        <w:t>79,3%.</w:t>
      </w:r>
    </w:p>
    <w:p w:rsidR="00710CA1" w:rsidRPr="000D0AFE" w:rsidRDefault="00710CA1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3C5F">
        <w:rPr>
          <w:rFonts w:eastAsia="Times New Roman" w:cs="Times New Roman"/>
          <w:b/>
          <w:color w:val="000000"/>
          <w:sz w:val="28"/>
          <w:szCs w:val="28"/>
          <w:lang w:eastAsia="ru-RU"/>
        </w:rPr>
        <w:t>1.3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. «Проведение региональных геолого-съемочных работ масштаба 1:200 000 на территории суши Российской Федерации».</w:t>
      </w:r>
    </w:p>
    <w:p w:rsidR="00710CA1" w:rsidRPr="000D0AFE" w:rsidRDefault="00710CA1" w:rsidP="00931750">
      <w:pPr>
        <w:pStyle w:val="a3"/>
        <w:spacing w:before="0" w:after="0" w:line="216" w:lineRule="auto"/>
        <w:ind w:left="0" w:firstLine="567"/>
        <w:rPr>
          <w:rFonts w:cs="Times New Roman"/>
          <w:sz w:val="28"/>
          <w:szCs w:val="28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объеме Государственного задания </w:t>
      </w:r>
      <w:r w:rsidRPr="000D0AFE">
        <w:rPr>
          <w:rFonts w:cs="Times New Roman"/>
          <w:sz w:val="28"/>
          <w:szCs w:val="28"/>
        </w:rPr>
        <w:t xml:space="preserve">обеспечен прирост среднемасштабной геологической изученности территории РФ и ее континентального шельфа в размере 77,0 тыс. кв.км. в том числе 30,8 тыс. кв.км. в пределах Дальневосточного федерального округа. </w:t>
      </w:r>
    </w:p>
    <w:p w:rsidR="00710CA1" w:rsidRPr="000D0AFE" w:rsidRDefault="00710CA1" w:rsidP="00931750">
      <w:pPr>
        <w:pStyle w:val="a3"/>
        <w:spacing w:before="0" w:after="0" w:line="216" w:lineRule="auto"/>
        <w:ind w:left="0" w:firstLine="567"/>
        <w:rPr>
          <w:rFonts w:cs="Times New Roman"/>
          <w:sz w:val="28"/>
          <w:szCs w:val="28"/>
        </w:rPr>
      </w:pPr>
      <w:r w:rsidRPr="000D0AFE">
        <w:rPr>
          <w:rFonts w:cs="Times New Roman"/>
          <w:sz w:val="28"/>
          <w:szCs w:val="28"/>
        </w:rPr>
        <w:t xml:space="preserve">Работы геологическому картографированию масштаба 1:200 000 выполнялись на 130 номенклатурных листах, в том числе: по оценке изученности и подготовке геологического обоснования ГДП-200 на 9 номенклатурных листах, геологическое доизучение ранее заснятых площадей м-ба 1:200 000 (ГДП-200) 65 листов, в т.ч. с подготовкой к изданию Госгеолкарт-200  14 листов; геологическая съемка м-ба 1:200 000 8 листов;  составление и подготовка к изданию 48 листов Государственных геологических карт масштаба 1:200 000. </w:t>
      </w:r>
    </w:p>
    <w:p w:rsidR="00710CA1" w:rsidRPr="000D0AFE" w:rsidRDefault="00710CA1" w:rsidP="00931750">
      <w:pPr>
        <w:pStyle w:val="a3"/>
        <w:spacing w:before="0" w:after="0" w:line="216" w:lineRule="auto"/>
        <w:ind w:left="0" w:firstLine="567"/>
        <w:rPr>
          <w:rFonts w:cs="Times New Roman"/>
          <w:sz w:val="28"/>
          <w:szCs w:val="28"/>
        </w:rPr>
      </w:pPr>
      <w:r w:rsidRPr="000D0AFE">
        <w:rPr>
          <w:rFonts w:cs="Times New Roman"/>
          <w:sz w:val="28"/>
          <w:szCs w:val="28"/>
        </w:rPr>
        <w:t>Подготовлено к изданию 26 номенклатурных листов Государственных геологических карт масштаба 1:200 000.</w:t>
      </w:r>
    </w:p>
    <w:p w:rsidR="00710CA1" w:rsidRPr="000D0AFE" w:rsidRDefault="00710CA1" w:rsidP="00931750">
      <w:pPr>
        <w:pStyle w:val="a3"/>
        <w:spacing w:before="0" w:after="0" w:line="216" w:lineRule="auto"/>
        <w:ind w:left="0" w:firstLine="567"/>
        <w:rPr>
          <w:rFonts w:cs="Times New Roman"/>
          <w:sz w:val="28"/>
          <w:szCs w:val="28"/>
        </w:rPr>
      </w:pPr>
      <w:r w:rsidRPr="000D0AFE">
        <w:rPr>
          <w:rFonts w:cs="Times New Roman"/>
          <w:sz w:val="28"/>
          <w:szCs w:val="28"/>
        </w:rPr>
        <w:t>Комплексная аэрогеофизическая съемка масштаба 1:50 000 проведена в пределах Дальневосточного федерального округа на площади 29275 км</w:t>
      </w:r>
      <w:r w:rsidRPr="000D0AFE">
        <w:rPr>
          <w:rFonts w:cs="Times New Roman"/>
          <w:sz w:val="28"/>
          <w:szCs w:val="28"/>
          <w:vertAlign w:val="superscript"/>
        </w:rPr>
        <w:t xml:space="preserve">2 </w:t>
      </w:r>
      <w:r w:rsidRPr="000D0AFE">
        <w:rPr>
          <w:rFonts w:cs="Times New Roman"/>
          <w:sz w:val="28"/>
          <w:szCs w:val="28"/>
        </w:rPr>
        <w:t>и на территории Сибирского федерального округа на площади 25922 км</w:t>
      </w:r>
      <w:r w:rsidRPr="000D0AFE">
        <w:rPr>
          <w:rFonts w:cs="Times New Roman"/>
          <w:sz w:val="28"/>
          <w:szCs w:val="28"/>
          <w:vertAlign w:val="superscript"/>
        </w:rPr>
        <w:t xml:space="preserve">2 </w:t>
      </w:r>
      <w:r w:rsidRPr="000D0AFE">
        <w:rPr>
          <w:rFonts w:cs="Times New Roman"/>
          <w:sz w:val="28"/>
          <w:szCs w:val="28"/>
        </w:rPr>
        <w:t>.</w:t>
      </w:r>
    </w:p>
    <w:p w:rsidR="00710CA1" w:rsidRPr="000D0AFE" w:rsidRDefault="00710CA1" w:rsidP="00931750">
      <w:pPr>
        <w:spacing w:before="0" w:after="0" w:line="216" w:lineRule="auto"/>
        <w:ind w:firstLine="567"/>
        <w:rPr>
          <w:rFonts w:cs="Times New Roman"/>
          <w:sz w:val="28"/>
          <w:szCs w:val="28"/>
        </w:rPr>
      </w:pPr>
      <w:r w:rsidRPr="000D0AFE">
        <w:rPr>
          <w:rFonts w:cs="Times New Roman"/>
          <w:sz w:val="28"/>
          <w:szCs w:val="28"/>
        </w:rPr>
        <w:lastRenderedPageBreak/>
        <w:t>Опережающие геохимические работы проведены в пределах Дальневосточного федерального округа на площади 11719 км</w:t>
      </w:r>
      <w:r w:rsidRPr="000D0AFE">
        <w:rPr>
          <w:rFonts w:cs="Times New Roman"/>
          <w:sz w:val="28"/>
          <w:szCs w:val="28"/>
          <w:vertAlign w:val="superscript"/>
        </w:rPr>
        <w:t>2</w:t>
      </w:r>
      <w:r w:rsidRPr="000D0AFE">
        <w:rPr>
          <w:rFonts w:cs="Times New Roman"/>
          <w:sz w:val="28"/>
          <w:szCs w:val="28"/>
        </w:rPr>
        <w:t>. Подготовленные к изданию Государственные геологические карты масштаба 1:200 000 ориентированы на решение задач прогнозирования и выявления месторождений полезных ископаемых, строительства, прогноза опасных геологических процессов, обороны и рационального природопользования.</w:t>
      </w:r>
    </w:p>
    <w:p w:rsidR="00710CA1" w:rsidRPr="000D0AFE" w:rsidRDefault="00710CA1" w:rsidP="00931750">
      <w:pPr>
        <w:pStyle w:val="a3"/>
        <w:spacing w:before="0" w:after="0" w:line="216" w:lineRule="auto"/>
        <w:ind w:left="0" w:firstLine="567"/>
        <w:rPr>
          <w:rFonts w:cs="Times New Roman"/>
          <w:sz w:val="28"/>
          <w:szCs w:val="28"/>
        </w:rPr>
      </w:pPr>
      <w:r w:rsidRPr="000D0AFE">
        <w:rPr>
          <w:rFonts w:cs="Times New Roman"/>
          <w:sz w:val="28"/>
          <w:szCs w:val="28"/>
        </w:rPr>
        <w:t>По состоянию на 1 января 2018 года степень геологической изученности территории Российской Федерации и ее континентального шельфа в масштабе 1:200 000 составила 23,1%.</w:t>
      </w:r>
    </w:p>
    <w:p w:rsidR="00710CA1" w:rsidRPr="000D0AFE" w:rsidRDefault="00710CA1" w:rsidP="00931750">
      <w:pPr>
        <w:spacing w:before="0" w:after="0" w:line="216" w:lineRule="auto"/>
        <w:ind w:firstLine="567"/>
        <w:contextualSpacing/>
        <w:rPr>
          <w:rFonts w:eastAsia="Calibri" w:cs="Times New Roman"/>
          <w:sz w:val="28"/>
          <w:szCs w:val="28"/>
        </w:rPr>
      </w:pPr>
      <w:r w:rsidRPr="000D0AFE">
        <w:rPr>
          <w:rFonts w:eastAsia="Calibri" w:cs="Times New Roman"/>
          <w:sz w:val="28"/>
          <w:szCs w:val="28"/>
        </w:rPr>
        <w:t xml:space="preserve">По итогам региональных геолого-геофизических и геолого-съемочных работ 2017 года выявлено 40 (100% от плана) перспективных площадей для постановки поисковых работ.Более 70% объектов ориентированы на поиски благородных металлов. </w:t>
      </w:r>
    </w:p>
    <w:p w:rsidR="00B66D94" w:rsidRDefault="00710CA1" w:rsidP="00931750">
      <w:pPr>
        <w:spacing w:before="0" w:after="0" w:line="216" w:lineRule="auto"/>
        <w:ind w:firstLine="567"/>
        <w:contextualSpacing/>
        <w:rPr>
          <w:rFonts w:eastAsia="Calibri" w:cs="Times New Roman"/>
          <w:sz w:val="28"/>
          <w:szCs w:val="28"/>
        </w:rPr>
      </w:pPr>
      <w:r w:rsidRPr="000D0AFE">
        <w:rPr>
          <w:rFonts w:eastAsia="Calibri" w:cs="Times New Roman"/>
          <w:sz w:val="28"/>
          <w:szCs w:val="28"/>
        </w:rPr>
        <w:t>По результатам мелко и среднемасштабного геологического картирования выявлены перспективные участки</w:t>
      </w:r>
      <w:r w:rsidR="00B66D94">
        <w:rPr>
          <w:rFonts w:eastAsia="Calibri" w:cs="Times New Roman"/>
          <w:sz w:val="28"/>
          <w:szCs w:val="28"/>
        </w:rPr>
        <w:t>:</w:t>
      </w:r>
      <w:r w:rsidRPr="000D0AFE">
        <w:rPr>
          <w:rFonts w:eastAsia="Calibri" w:cs="Times New Roman"/>
          <w:sz w:val="28"/>
          <w:szCs w:val="28"/>
        </w:rPr>
        <w:t xml:space="preserve"> </w:t>
      </w:r>
    </w:p>
    <w:p w:rsidR="00B66D94" w:rsidRDefault="00B66D94" w:rsidP="00931750">
      <w:pPr>
        <w:spacing w:before="0" w:after="0" w:line="216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</w:t>
      </w:r>
      <w:r w:rsidR="00710CA1" w:rsidRPr="000D0AFE">
        <w:rPr>
          <w:rFonts w:eastAsia="Calibri" w:cs="Times New Roman"/>
          <w:sz w:val="28"/>
          <w:szCs w:val="28"/>
        </w:rPr>
        <w:t xml:space="preserve"> Дальневосточном</w:t>
      </w:r>
      <w:r>
        <w:rPr>
          <w:rFonts w:eastAsia="Calibri" w:cs="Times New Roman"/>
          <w:sz w:val="28"/>
          <w:szCs w:val="28"/>
        </w:rPr>
        <w:t>у</w:t>
      </w:r>
      <w:r w:rsidR="00710CA1" w:rsidRPr="000D0AFE">
        <w:rPr>
          <w:rFonts w:eastAsia="Calibri" w:cs="Times New Roman"/>
          <w:sz w:val="28"/>
          <w:szCs w:val="28"/>
        </w:rPr>
        <w:t xml:space="preserve"> ФО с суммарн</w:t>
      </w:r>
      <w:r>
        <w:rPr>
          <w:rFonts w:eastAsia="Calibri" w:cs="Times New Roman"/>
          <w:sz w:val="28"/>
          <w:szCs w:val="28"/>
        </w:rPr>
        <w:t xml:space="preserve">ым объемом прогнозных ресурсов </w:t>
      </w:r>
      <w:r w:rsidR="00710CA1" w:rsidRPr="000D0AFE">
        <w:rPr>
          <w:rFonts w:eastAsia="Calibri" w:cs="Times New Roman"/>
          <w:sz w:val="28"/>
          <w:szCs w:val="28"/>
        </w:rPr>
        <w:t>Р</w:t>
      </w:r>
      <w:r w:rsidR="00710CA1" w:rsidRPr="000D0AFE">
        <w:rPr>
          <w:rFonts w:eastAsia="Calibri" w:cs="Times New Roman"/>
          <w:sz w:val="28"/>
          <w:szCs w:val="28"/>
          <w:vertAlign w:val="subscript"/>
        </w:rPr>
        <w:t>3</w:t>
      </w:r>
      <w:r w:rsidR="00710CA1" w:rsidRPr="000D0AFE">
        <w:rPr>
          <w:rFonts w:eastAsia="Calibri" w:cs="Times New Roman"/>
          <w:sz w:val="28"/>
          <w:szCs w:val="28"/>
        </w:rPr>
        <w:t xml:space="preserve"> золота - 98</w:t>
      </w:r>
      <w:r>
        <w:rPr>
          <w:rFonts w:eastAsia="Calibri" w:cs="Times New Roman"/>
          <w:sz w:val="28"/>
          <w:szCs w:val="28"/>
        </w:rPr>
        <w:t>7,92 тонны, серебра -5920,26 т.;</w:t>
      </w:r>
    </w:p>
    <w:p w:rsidR="00B66D94" w:rsidRDefault="00710CA1" w:rsidP="00931750">
      <w:pPr>
        <w:spacing w:before="0" w:after="0" w:line="216" w:lineRule="auto"/>
        <w:contextualSpacing/>
        <w:rPr>
          <w:rFonts w:eastAsia="Calibri" w:cs="Times New Roman"/>
          <w:sz w:val="28"/>
          <w:szCs w:val="28"/>
        </w:rPr>
      </w:pPr>
      <w:r w:rsidRPr="000D0AFE">
        <w:rPr>
          <w:rFonts w:eastAsia="Calibri" w:cs="Times New Roman"/>
          <w:sz w:val="28"/>
          <w:szCs w:val="28"/>
        </w:rPr>
        <w:t xml:space="preserve"> по Сибирскому ФО – урана 109,2 т</w:t>
      </w:r>
      <w:r w:rsidR="00B66D94">
        <w:rPr>
          <w:rFonts w:eastAsia="Calibri" w:cs="Times New Roman"/>
          <w:sz w:val="28"/>
          <w:szCs w:val="28"/>
        </w:rPr>
        <w:t>ыс.т., золота – 148,1 т.;</w:t>
      </w:r>
    </w:p>
    <w:p w:rsidR="00CD3C5F" w:rsidRDefault="00710CA1" w:rsidP="00931750">
      <w:pPr>
        <w:spacing w:before="0" w:after="0" w:line="216" w:lineRule="auto"/>
        <w:contextualSpacing/>
        <w:rPr>
          <w:rFonts w:eastAsia="Calibri" w:cs="Times New Roman"/>
          <w:sz w:val="28"/>
          <w:szCs w:val="28"/>
        </w:rPr>
      </w:pPr>
      <w:r w:rsidRPr="000D0AFE">
        <w:rPr>
          <w:rFonts w:eastAsia="Calibri" w:cs="Times New Roman"/>
          <w:sz w:val="28"/>
          <w:szCs w:val="28"/>
        </w:rPr>
        <w:t xml:space="preserve"> </w:t>
      </w:r>
      <w:r w:rsidR="00CD3C5F">
        <w:rPr>
          <w:rFonts w:eastAsia="Calibri" w:cs="Times New Roman"/>
          <w:sz w:val="28"/>
          <w:szCs w:val="28"/>
        </w:rPr>
        <w:t xml:space="preserve">по </w:t>
      </w:r>
      <w:r w:rsidRPr="000D0AFE">
        <w:rPr>
          <w:rFonts w:eastAsia="Calibri" w:cs="Times New Roman"/>
          <w:sz w:val="28"/>
          <w:szCs w:val="28"/>
        </w:rPr>
        <w:t xml:space="preserve">Уральскому ФО – хром – 780 тыс.т., алюминий – 102 млн.т., </w:t>
      </w:r>
      <w:r w:rsidR="00CD3C5F">
        <w:rPr>
          <w:rFonts w:eastAsia="Calibri" w:cs="Times New Roman"/>
          <w:sz w:val="28"/>
          <w:szCs w:val="28"/>
        </w:rPr>
        <w:tab/>
      </w:r>
    </w:p>
    <w:p w:rsidR="00710CA1" w:rsidRPr="000D0AFE" w:rsidRDefault="00CD3C5F" w:rsidP="00931750">
      <w:pPr>
        <w:spacing w:before="0" w:after="0" w:line="216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по </w:t>
      </w:r>
      <w:r w:rsidR="00710CA1" w:rsidRPr="000D0AFE">
        <w:rPr>
          <w:rFonts w:eastAsia="Calibri" w:cs="Times New Roman"/>
          <w:sz w:val="28"/>
          <w:szCs w:val="28"/>
        </w:rPr>
        <w:t>Приволжск</w:t>
      </w:r>
      <w:r>
        <w:rPr>
          <w:rFonts w:eastAsia="Calibri" w:cs="Times New Roman"/>
          <w:sz w:val="28"/>
          <w:szCs w:val="28"/>
        </w:rPr>
        <w:t>ому</w:t>
      </w:r>
      <w:r w:rsidR="00710CA1" w:rsidRPr="000D0AFE">
        <w:rPr>
          <w:rFonts w:eastAsia="Calibri" w:cs="Times New Roman"/>
          <w:sz w:val="28"/>
          <w:szCs w:val="28"/>
        </w:rPr>
        <w:t xml:space="preserve"> ФО – алмазы – 22 млн.карат, стронций – 792 тыс.т. </w:t>
      </w:r>
    </w:p>
    <w:p w:rsidR="00710CA1" w:rsidRPr="000D0AFE" w:rsidRDefault="00710CA1" w:rsidP="00931750">
      <w:pPr>
        <w:spacing w:before="0" w:after="0" w:line="216" w:lineRule="auto"/>
        <w:ind w:firstLine="567"/>
        <w:contextualSpacing/>
        <w:rPr>
          <w:rFonts w:eastAsia="Calibri" w:cs="Times New Roman"/>
          <w:sz w:val="28"/>
          <w:szCs w:val="28"/>
        </w:rPr>
      </w:pPr>
      <w:r w:rsidRPr="000D0AFE">
        <w:rPr>
          <w:rFonts w:eastAsia="Calibri" w:cs="Times New Roman"/>
          <w:sz w:val="28"/>
          <w:szCs w:val="28"/>
        </w:rPr>
        <w:t xml:space="preserve">«Поисковый задел», или банк перспективных объектов, созданный по результатам региональных работ начиная с 2005 года, насчитывает более  2,5 тысяч паспортизированных участков, 300 участков выбраны как наиболее перспективные  для проведения геологоразведочных работ последующих стадий. На эти участки выданы лицензии. </w:t>
      </w:r>
    </w:p>
    <w:p w:rsidR="00710CA1" w:rsidRPr="000D0AFE" w:rsidRDefault="00710CA1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3C5F">
        <w:rPr>
          <w:rFonts w:eastAsia="Times New Roman" w:cs="Times New Roman"/>
          <w:b/>
          <w:color w:val="000000"/>
          <w:sz w:val="28"/>
          <w:szCs w:val="28"/>
          <w:lang w:eastAsia="ru-RU"/>
        </w:rPr>
        <w:t>1.4.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«Проведение работ по мелкомасштабному геологическому картографированию на континентальном шельфе Российской Федерации, в Мировом океане и на архипелаге Шпицберген». </w:t>
      </w:r>
    </w:p>
    <w:p w:rsidR="00710CA1" w:rsidRPr="000D0AFE" w:rsidRDefault="00710CA1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Выполнены подготовительные работы по созданию комплекта современной геологической основы масштаба 1:1 000 000 листов U-49,50,51,52 (хребет Гаккеля) и морской части листов U-45,46,47,48 (о. Комсомолец). Проводились подготовительные работы по геологическому доизучению и оценке минерально-сырьевого потенциала недр архипелага Шпицберген (северная часть Земли Веделя Ярлсберга).</w:t>
      </w:r>
    </w:p>
    <w:p w:rsidR="00710CA1" w:rsidRPr="000D0AFE" w:rsidRDefault="00710CA1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10CA1" w:rsidRPr="0070489F" w:rsidRDefault="00710CA1" w:rsidP="00931750">
      <w:pPr>
        <w:spacing w:before="0" w:after="0" w:line="216" w:lineRule="auto"/>
        <w:jc w:val="center"/>
        <w:rPr>
          <w:rFonts w:eastAsia="Times New Roman" w:cs="Times New Roman"/>
          <w:b/>
          <w:caps/>
          <w:color w:val="0070C0"/>
          <w:sz w:val="28"/>
          <w:szCs w:val="28"/>
          <w:lang w:eastAsia="ru-RU"/>
        </w:rPr>
      </w:pPr>
      <w:r w:rsidRPr="0070489F">
        <w:rPr>
          <w:rFonts w:eastAsia="Times New Roman" w:cs="Times New Roman"/>
          <w:b/>
          <w:caps/>
          <w:color w:val="0070C0"/>
          <w:sz w:val="28"/>
          <w:szCs w:val="28"/>
          <w:lang w:eastAsia="ru-RU"/>
        </w:rPr>
        <w:t>ГЕОЛОГИЧЕСКОЕ ИЗУЧЕНИЕ НЕДР ДЛЯ ОБЕСПЕЧЕНИЯ ГЕОПОЛИТИЧЕСКИХ ИНТЕРЕСОВ РОССИЙСКОЙ ФЕДЕРАЦИИ В АРКТИКЕ, АНТАРКТИКЕ И МИРОВОМ ОКЕАНЕ</w:t>
      </w:r>
    </w:p>
    <w:p w:rsidR="00710CA1" w:rsidRPr="000D0AFE" w:rsidRDefault="00710CA1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В 2017 году в составе 62 и 63 Российский антарктических экспедиций выполнены работы по сводному и обзорному геологическому картографированию недр Антарктиды и ее окраинных морей, а также по составлению сводных карт геологического содержания масштаба 1:1000 000 − 1:2500 000.</w:t>
      </w:r>
    </w:p>
    <w:p w:rsidR="00710CA1" w:rsidRDefault="00710CA1" w:rsidP="00931750">
      <w:pPr>
        <w:spacing w:before="0" w:after="0" w:line="216" w:lineRule="auto"/>
        <w:rPr>
          <w:rFonts w:cs="Times New Roman"/>
          <w:sz w:val="28"/>
          <w:szCs w:val="28"/>
        </w:rPr>
      </w:pPr>
      <w:r w:rsidRPr="000D0AFE">
        <w:rPr>
          <w:rFonts w:cs="Times New Roman"/>
          <w:sz w:val="28"/>
          <w:szCs w:val="28"/>
        </w:rPr>
        <w:t>В 2017 году на заседаниях подкомиссии в рамках 43-45 сессий Комиссии по границам континентального шельфа состоялось рассмотрение заявки Российской Федерации по установлению границ континентального шельфа в Северном Ледовитом океане. В соответствии с регламентом работы подкомиссия по рассмотрению российской заявки подтвердила правильность расчетов и обоснования 42 точек подножия континентального склона из 44-х представленных. По итогам проведенной работы Комиссия отметила высокое качество подготовки российской Заявки, а также сложность и уникальность представленных геолого-</w:t>
      </w:r>
      <w:r w:rsidRPr="000D0AFE">
        <w:rPr>
          <w:rFonts w:cs="Times New Roman"/>
          <w:sz w:val="28"/>
          <w:szCs w:val="28"/>
        </w:rPr>
        <w:lastRenderedPageBreak/>
        <w:t>геофизических и батиметрических материалов. Российская заявка успешно прошла процедуру проверки принадлежности, Комиссией было принято решение о нецелесообразности привлечения для ее оценки внешних экспертов.</w:t>
      </w:r>
    </w:p>
    <w:p w:rsidR="00931750" w:rsidRPr="000D0AFE" w:rsidRDefault="00931750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D4E42" w:rsidRPr="000D0AFE" w:rsidRDefault="006D4E42" w:rsidP="00931750">
      <w:pPr>
        <w:pStyle w:val="1"/>
        <w:spacing w:before="0" w:line="216" w:lineRule="auto"/>
        <w:jc w:val="center"/>
        <w:rPr>
          <w:rFonts w:ascii="Times New Roman" w:hAnsi="Times New Roman" w:cs="Times New Roman"/>
        </w:rPr>
      </w:pPr>
      <w:r w:rsidRPr="000D0AFE">
        <w:rPr>
          <w:rFonts w:ascii="Times New Roman" w:hAnsi="Times New Roman" w:cs="Times New Roman"/>
        </w:rPr>
        <w:t>2. Организация работ по воспроизводству минерально-сырьевой базы России.</w:t>
      </w:r>
      <w:bookmarkEnd w:id="2"/>
    </w:p>
    <w:p w:rsidR="006D4E42" w:rsidRPr="000D0AFE" w:rsidRDefault="00E305DD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3C5F">
        <w:rPr>
          <w:rFonts w:eastAsia="Times New Roman" w:cs="Times New Roman"/>
          <w:b/>
          <w:color w:val="000000"/>
          <w:sz w:val="28"/>
          <w:szCs w:val="28"/>
          <w:lang w:eastAsia="ru-RU"/>
        </w:rPr>
        <w:t>2</w:t>
      </w:r>
      <w:r w:rsidR="006D4E42" w:rsidRPr="00CD3C5F">
        <w:rPr>
          <w:rFonts w:eastAsia="Times New Roman" w:cs="Times New Roman"/>
          <w:b/>
          <w:color w:val="000000"/>
          <w:sz w:val="28"/>
          <w:szCs w:val="28"/>
          <w:lang w:eastAsia="ru-RU"/>
        </w:rPr>
        <w:t>.1.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целях воспроизводства минерально-сырьевой базы углеводородного сырья (УВС) </w:t>
      </w:r>
      <w:r w:rsidR="0099248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за счет средств федерального бюджета на территории и акватории Российской Федерации </w:t>
      </w:r>
      <w:r w:rsidR="00DF4D6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проводились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геолого-разведочные работы на </w:t>
      </w:r>
      <w:r w:rsidR="00B17AF1" w:rsidRPr="000D0AFE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99248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объектах. </w:t>
      </w:r>
    </w:p>
    <w:p w:rsidR="006D4E42" w:rsidRPr="000D0AFE" w:rsidRDefault="006D4E42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Объем параметрического бурения составил </w:t>
      </w:r>
      <w:r w:rsidR="0099248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6332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м, отработано </w:t>
      </w:r>
      <w:r w:rsidR="0099248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12</w:t>
      </w:r>
      <w:r w:rsidR="00A04FFF" w:rsidRPr="000D0AFE">
        <w:rPr>
          <w:rFonts w:eastAsia="Times New Roman" w:cs="Times New Roman"/>
          <w:color w:val="000000"/>
          <w:sz w:val="28"/>
          <w:szCs w:val="28"/>
          <w:lang w:eastAsia="ru-RU"/>
        </w:rPr>
        <w:t>,4 тыс.</w:t>
      </w:r>
      <w:r w:rsidR="00992487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пог. км 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сейсмопрофилей 2D. </w:t>
      </w:r>
    </w:p>
    <w:p w:rsidR="006D4E42" w:rsidRPr="000D0AFE" w:rsidRDefault="006D4E42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Прирост локализованных ресурсов нефти и газа </w:t>
      </w:r>
      <w:r w:rsidR="0099248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составил 4980 млн. т.н.э.</w:t>
      </w:r>
    </w:p>
    <w:p w:rsidR="00CA4F2B" w:rsidRPr="000D0AFE" w:rsidRDefault="00344299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По результатам проведенных геологоразведочных работ </w:t>
      </w:r>
      <w:r w:rsidR="0099248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прирост запасов</w:t>
      </w:r>
      <w:r w:rsidR="00DF4D6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составил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CA4F2B" w:rsidRPr="000D0AFE" w:rsidRDefault="00CA4F2B" w:rsidP="00931750">
      <w:pPr>
        <w:spacing w:before="0" w:after="0" w:line="216" w:lineRule="auto"/>
        <w:rPr>
          <w:rFonts w:eastAsia="Times New Roman" w:cs="Times New Roman"/>
          <w:sz w:val="28"/>
          <w:szCs w:val="28"/>
          <w:lang w:eastAsia="ru-RU"/>
        </w:rPr>
      </w:pPr>
      <w:r w:rsidRPr="000D0AFE">
        <w:rPr>
          <w:rFonts w:eastAsia="Times New Roman" w:cs="Times New Roman"/>
          <w:sz w:val="28"/>
          <w:szCs w:val="28"/>
          <w:lang w:eastAsia="ru-RU"/>
        </w:rPr>
        <w:t>- жидких углеводородов (нефть+конденсат) по категории АВ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>1</w:t>
      </w:r>
      <w:r w:rsidRPr="000D0AFE">
        <w:rPr>
          <w:rFonts w:eastAsia="Times New Roman" w:cs="Times New Roman"/>
          <w:sz w:val="28"/>
          <w:szCs w:val="28"/>
          <w:lang w:eastAsia="ru-RU"/>
        </w:rPr>
        <w:t>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>1</w:t>
      </w:r>
      <w:r w:rsidRPr="000D0AFE">
        <w:rPr>
          <w:rFonts w:eastAsia="Times New Roman" w:cs="Times New Roman"/>
          <w:sz w:val="28"/>
          <w:szCs w:val="28"/>
          <w:lang w:eastAsia="ru-RU"/>
        </w:rPr>
        <w:t xml:space="preserve"> - 550 млн .т.;</w:t>
      </w:r>
    </w:p>
    <w:p w:rsidR="00CA4F2B" w:rsidRPr="000D0AFE" w:rsidRDefault="00CA4F2B" w:rsidP="00931750">
      <w:pPr>
        <w:spacing w:before="0" w:after="0" w:line="216" w:lineRule="auto"/>
        <w:rPr>
          <w:rFonts w:eastAsia="Times New Roman" w:cs="Times New Roman"/>
          <w:sz w:val="28"/>
          <w:szCs w:val="28"/>
          <w:lang w:eastAsia="ru-RU"/>
        </w:rPr>
      </w:pPr>
      <w:r w:rsidRPr="000D0AFE">
        <w:rPr>
          <w:rFonts w:eastAsia="Times New Roman" w:cs="Times New Roman"/>
          <w:sz w:val="28"/>
          <w:szCs w:val="28"/>
          <w:lang w:eastAsia="ru-RU"/>
        </w:rPr>
        <w:t>- газа (свободный газ+газ газовых шапок) по категории АВ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>1</w:t>
      </w:r>
      <w:r w:rsidRPr="000D0AFE">
        <w:rPr>
          <w:rFonts w:eastAsia="Times New Roman" w:cs="Times New Roman"/>
          <w:sz w:val="28"/>
          <w:szCs w:val="28"/>
          <w:lang w:eastAsia="ru-RU"/>
        </w:rPr>
        <w:t>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>1</w:t>
      </w:r>
      <w:r w:rsidRPr="000D0AFE">
        <w:rPr>
          <w:rFonts w:eastAsia="Times New Roman" w:cs="Times New Roman"/>
          <w:sz w:val="28"/>
          <w:szCs w:val="28"/>
          <w:lang w:eastAsia="ru-RU"/>
        </w:rPr>
        <w:t xml:space="preserve"> - 890 млрд. м</w:t>
      </w:r>
      <w:r w:rsidRPr="000D0AFE">
        <w:rPr>
          <w:rFonts w:eastAsia="Times New Roman" w:cs="Times New Roman"/>
          <w:sz w:val="28"/>
          <w:szCs w:val="28"/>
          <w:vertAlign w:val="superscript"/>
          <w:lang w:eastAsia="ru-RU"/>
        </w:rPr>
        <w:t>3</w:t>
      </w:r>
      <w:r w:rsidRPr="000D0AFE">
        <w:rPr>
          <w:rFonts w:eastAsia="Times New Roman" w:cs="Times New Roman"/>
          <w:sz w:val="28"/>
          <w:szCs w:val="28"/>
          <w:lang w:eastAsia="ru-RU"/>
        </w:rPr>
        <w:t>.</w:t>
      </w:r>
    </w:p>
    <w:p w:rsidR="00CA4F2B" w:rsidRPr="000D0AFE" w:rsidRDefault="00CA4F2B" w:rsidP="00931750">
      <w:pPr>
        <w:spacing w:before="0" w:after="0" w:line="216" w:lineRule="auto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0D0AFE">
        <w:rPr>
          <w:rFonts w:eastAsia="Times New Roman" w:cs="Times New Roman"/>
          <w:sz w:val="28"/>
          <w:szCs w:val="28"/>
          <w:lang w:eastAsia="ru-RU"/>
        </w:rPr>
        <w:t>Впервые поставлены на госудрственный учет запасы УВС по 75 новым месторождениям (открытия 2017 г.) с извлекаемыми запасами по категориям 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>1</w:t>
      </w:r>
      <w:r w:rsidRPr="000D0AFE">
        <w:rPr>
          <w:rFonts w:eastAsia="Times New Roman" w:cs="Times New Roman"/>
          <w:sz w:val="28"/>
          <w:szCs w:val="28"/>
          <w:lang w:eastAsia="ru-RU"/>
        </w:rPr>
        <w:t>+С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0D0AFE">
        <w:rPr>
          <w:rFonts w:eastAsia="Times New Roman" w:cs="Times New Roman"/>
          <w:sz w:val="28"/>
          <w:szCs w:val="28"/>
          <w:lang w:eastAsia="ru-RU"/>
        </w:rPr>
        <w:t>: нефти – 260,8 млн. т; свободного газа – 105,9 млрд. м</w:t>
      </w:r>
      <w:r w:rsidRPr="000D0AFE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0D0AFE">
        <w:rPr>
          <w:rFonts w:eastAsia="Times New Roman" w:cs="Times New Roman"/>
          <w:sz w:val="28"/>
          <w:szCs w:val="28"/>
          <w:lang w:eastAsia="ru-RU"/>
        </w:rPr>
        <w:t>и конденсата – 11,0 млн.т. Наиболее крупные открытия по нефти - Центрально-Ольгинское месторождение (ПАО НК «Роснефть»),</w:t>
      </w:r>
      <w:r w:rsidRPr="000D0AFE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0D0AFE">
        <w:rPr>
          <w:rFonts w:eastAsia="Times New Roman" w:cs="Times New Roman"/>
          <w:sz w:val="28"/>
          <w:szCs w:val="28"/>
          <w:lang w:eastAsia="ru-RU"/>
        </w:rPr>
        <w:t>расположенное в море Лаптевых (оценка месторождения по категориям 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>1</w:t>
      </w:r>
      <w:r w:rsidRPr="000D0AFE">
        <w:rPr>
          <w:rFonts w:eastAsia="Times New Roman" w:cs="Times New Roman"/>
          <w:sz w:val="28"/>
          <w:szCs w:val="28"/>
          <w:lang w:eastAsia="ru-RU"/>
        </w:rPr>
        <w:t>+С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0D0AFE">
        <w:rPr>
          <w:rFonts w:eastAsia="Times New Roman" w:cs="Times New Roman"/>
          <w:sz w:val="28"/>
          <w:szCs w:val="28"/>
          <w:lang w:eastAsia="ru-RU"/>
        </w:rPr>
        <w:t>- 80,4 млн. т)., месторождение им. А. Жагрина (ООО «Газпром нефть Хантос»), расположенное в ХМАО (оценка месторождения по категориям 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>1</w:t>
      </w:r>
      <w:r w:rsidRPr="000D0AFE">
        <w:rPr>
          <w:rFonts w:eastAsia="Times New Roman" w:cs="Times New Roman"/>
          <w:sz w:val="28"/>
          <w:szCs w:val="28"/>
          <w:lang w:eastAsia="ru-RU"/>
        </w:rPr>
        <w:t>+С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0D0AFE">
        <w:rPr>
          <w:rFonts w:eastAsia="Times New Roman" w:cs="Times New Roman"/>
          <w:sz w:val="28"/>
          <w:szCs w:val="28"/>
          <w:lang w:eastAsia="ru-RU"/>
        </w:rPr>
        <w:t>- 30 млн.т</w:t>
      </w:r>
      <w:r w:rsidRPr="000D0AFE">
        <w:rPr>
          <w:rFonts w:eastAsia="Times New Roman" w:cs="Times New Roman"/>
          <w:color w:val="FF0000"/>
          <w:sz w:val="28"/>
          <w:szCs w:val="28"/>
          <w:lang w:eastAsia="ru-RU"/>
        </w:rPr>
        <w:t xml:space="preserve">); </w:t>
      </w:r>
      <w:r w:rsidRPr="000D0AFE">
        <w:rPr>
          <w:rFonts w:eastAsia="Times New Roman" w:cs="Times New Roman"/>
          <w:sz w:val="28"/>
          <w:szCs w:val="28"/>
          <w:lang w:eastAsia="ru-RU"/>
        </w:rPr>
        <w:t>Судьбадаровское  месторождение (ООО «Степное»), расположенное в Оренбургской области (оценка месторождения по категориям 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>1</w:t>
      </w:r>
      <w:r w:rsidRPr="000D0AFE">
        <w:rPr>
          <w:rFonts w:eastAsia="Times New Roman" w:cs="Times New Roman"/>
          <w:sz w:val="28"/>
          <w:szCs w:val="28"/>
          <w:lang w:eastAsia="ru-RU"/>
        </w:rPr>
        <w:t>+С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0D0AFE">
        <w:rPr>
          <w:rFonts w:eastAsia="Times New Roman" w:cs="Times New Roman"/>
          <w:sz w:val="28"/>
          <w:szCs w:val="28"/>
          <w:lang w:eastAsia="ru-RU"/>
        </w:rPr>
        <w:t>-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D0AFE">
        <w:rPr>
          <w:rFonts w:eastAsia="Times New Roman" w:cs="Times New Roman"/>
          <w:sz w:val="28"/>
          <w:szCs w:val="28"/>
          <w:lang w:eastAsia="ru-RU"/>
        </w:rPr>
        <w:t>13 млн. т); месторождения Гораздинское и Вятшинское (ОАО «Иркутская нефтяная компания»), расположенные в Иркутской области (суммарная оценка по двум месторождениям по категориям 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>1</w:t>
      </w:r>
      <w:r w:rsidRPr="000D0AFE">
        <w:rPr>
          <w:rFonts w:eastAsia="Times New Roman" w:cs="Times New Roman"/>
          <w:sz w:val="28"/>
          <w:szCs w:val="28"/>
          <w:lang w:eastAsia="ru-RU"/>
        </w:rPr>
        <w:t>+С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0D0AFE">
        <w:rPr>
          <w:rFonts w:eastAsia="Times New Roman" w:cs="Times New Roman"/>
          <w:sz w:val="28"/>
          <w:szCs w:val="28"/>
          <w:lang w:eastAsia="ru-RU"/>
        </w:rPr>
        <w:t>-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D0AFE">
        <w:rPr>
          <w:rFonts w:eastAsia="Times New Roman" w:cs="Times New Roman"/>
          <w:sz w:val="28"/>
          <w:szCs w:val="28"/>
          <w:lang w:eastAsia="ru-RU"/>
        </w:rPr>
        <w:t>45 млн. т); по газу – Южно-Лунское месторождение (ПАО «Газпром»), расположенное в Охотском море (оценка месторождения по категориям 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>1</w:t>
      </w:r>
      <w:r w:rsidRPr="000D0AFE">
        <w:rPr>
          <w:rFonts w:eastAsia="Times New Roman" w:cs="Times New Roman"/>
          <w:sz w:val="28"/>
          <w:szCs w:val="28"/>
          <w:lang w:eastAsia="ru-RU"/>
        </w:rPr>
        <w:t>+С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0D0AFE">
        <w:rPr>
          <w:rFonts w:eastAsia="Times New Roman" w:cs="Times New Roman"/>
          <w:sz w:val="28"/>
          <w:szCs w:val="28"/>
          <w:lang w:eastAsia="ru-RU"/>
        </w:rPr>
        <w:t>-  50 млрд.м</w:t>
      </w:r>
      <w:r w:rsidRPr="000D0AFE">
        <w:rPr>
          <w:rFonts w:eastAsia="Times New Roman" w:cs="Times New Roman"/>
          <w:sz w:val="28"/>
          <w:szCs w:val="28"/>
          <w:vertAlign w:val="superscript"/>
          <w:lang w:eastAsia="ru-RU"/>
        </w:rPr>
        <w:t>3</w:t>
      </w:r>
      <w:r w:rsidRPr="000D0AFE">
        <w:rPr>
          <w:rFonts w:eastAsia="Times New Roman" w:cs="Times New Roman"/>
          <w:sz w:val="28"/>
          <w:szCs w:val="28"/>
          <w:lang w:eastAsia="ru-RU"/>
        </w:rPr>
        <w:t>).</w:t>
      </w:r>
    </w:p>
    <w:p w:rsidR="00CA4F2B" w:rsidRPr="000D0AFE" w:rsidRDefault="00CA4F2B" w:rsidP="00931750">
      <w:pPr>
        <w:spacing w:before="0" w:after="0" w:line="216" w:lineRule="auto"/>
        <w:rPr>
          <w:rFonts w:cs="Times New Roman"/>
          <w:sz w:val="28"/>
          <w:szCs w:val="28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Кроме того, в 2017 году на государственный учет поставлены запасы по Тамбейскому газоконденсатному месторождению, </w:t>
      </w:r>
      <w:r w:rsidRPr="000D0AFE">
        <w:rPr>
          <w:rFonts w:cs="Times New Roman"/>
          <w:sz w:val="28"/>
          <w:szCs w:val="28"/>
        </w:rPr>
        <w:t>за счет проведенных ПАО «Газпром» геологоразведочных работ, которые позволили объединить открытые ранее Западно-Тамбейское, Северо-Тамбейское и Тасийское месторождения (общая оценка запасов газа трех месторождений составляла 1,9 трлн. м</w:t>
      </w:r>
      <w:r w:rsidRPr="000D0AFE">
        <w:rPr>
          <w:rFonts w:cs="Times New Roman"/>
          <w:sz w:val="28"/>
          <w:szCs w:val="28"/>
          <w:vertAlign w:val="superscript"/>
        </w:rPr>
        <w:t>3</w:t>
      </w:r>
      <w:r w:rsidRPr="000D0AFE">
        <w:rPr>
          <w:rFonts w:cs="Times New Roman"/>
          <w:sz w:val="28"/>
          <w:szCs w:val="28"/>
        </w:rPr>
        <w:t>) и прирастить запасы газа в объеме 1,6 трлн. м</w:t>
      </w:r>
      <w:r w:rsidRPr="000D0AFE">
        <w:rPr>
          <w:rFonts w:cs="Times New Roman"/>
          <w:sz w:val="28"/>
          <w:szCs w:val="28"/>
          <w:vertAlign w:val="superscript"/>
        </w:rPr>
        <w:t>3</w:t>
      </w:r>
      <w:r w:rsidRPr="000D0AFE">
        <w:rPr>
          <w:rFonts w:cs="Times New Roman"/>
          <w:sz w:val="28"/>
          <w:szCs w:val="28"/>
        </w:rPr>
        <w:t xml:space="preserve">. Оценка запасов газа, Тамбейского месторождения, расположенного в ЯНАО, </w:t>
      </w:r>
      <w:r w:rsidRPr="000D0AFE">
        <w:rPr>
          <w:rFonts w:eastAsia="Times New Roman" w:cs="Times New Roman"/>
          <w:sz w:val="28"/>
          <w:szCs w:val="28"/>
          <w:lang w:eastAsia="ru-RU"/>
        </w:rPr>
        <w:t>по категориям 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>1</w:t>
      </w:r>
      <w:r w:rsidRPr="000D0AFE">
        <w:rPr>
          <w:rFonts w:eastAsia="Times New Roman" w:cs="Times New Roman"/>
          <w:sz w:val="28"/>
          <w:szCs w:val="28"/>
          <w:lang w:eastAsia="ru-RU"/>
        </w:rPr>
        <w:t>+С</w:t>
      </w:r>
      <w:r w:rsidRPr="000D0AFE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0D0AFE">
        <w:rPr>
          <w:rFonts w:cs="Times New Roman"/>
          <w:sz w:val="28"/>
          <w:szCs w:val="28"/>
        </w:rPr>
        <w:t xml:space="preserve"> составляет 3,5 трлн. м</w:t>
      </w:r>
      <w:r w:rsidRPr="000D0AFE">
        <w:rPr>
          <w:rFonts w:cs="Times New Roman"/>
          <w:sz w:val="28"/>
          <w:szCs w:val="28"/>
          <w:vertAlign w:val="superscript"/>
        </w:rPr>
        <w:t>3</w:t>
      </w:r>
      <w:r w:rsidRPr="000D0AFE">
        <w:rPr>
          <w:rFonts w:cs="Times New Roman"/>
          <w:sz w:val="28"/>
          <w:szCs w:val="28"/>
        </w:rPr>
        <w:t>.</w:t>
      </w:r>
    </w:p>
    <w:p w:rsidR="001E7547" w:rsidRPr="000D0AFE" w:rsidRDefault="00E305DD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3C5F">
        <w:rPr>
          <w:rFonts w:eastAsia="Times New Roman" w:cs="Times New Roman"/>
          <w:b/>
          <w:color w:val="000000"/>
          <w:sz w:val="28"/>
          <w:szCs w:val="28"/>
          <w:lang w:eastAsia="ru-RU"/>
        </w:rPr>
        <w:t>2</w:t>
      </w:r>
      <w:r w:rsidR="006D4E42" w:rsidRPr="00CD3C5F">
        <w:rPr>
          <w:rFonts w:eastAsia="Times New Roman" w:cs="Times New Roman"/>
          <w:b/>
          <w:color w:val="000000"/>
          <w:sz w:val="28"/>
          <w:szCs w:val="28"/>
          <w:lang w:eastAsia="ru-RU"/>
        </w:rPr>
        <w:t>.2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В целях воспроизводства минерально-сырьевой базы твердых полезных ископаемых (ТПИ) </w:t>
      </w:r>
      <w:r w:rsidR="0098770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в 2017</w:t>
      </w:r>
      <w:r w:rsidR="003F75BF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счет средств федерального бюджета велись работы 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1E7547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19 видов твердых полезных ископаемых </w:t>
      </w:r>
      <w:r w:rsidR="003F75BF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по 94 объектам, в том числе по 92 объектам работы проводились в рамках реализации государственной программы Российской Федерации «Воспроизводство и использование природных ресуров», по 2 объектам –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F75BF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подпрограммы «Развитие промышленности редких и редкоземельных металлов» Государственной программы </w:t>
      </w:r>
      <w:r w:rsidR="009371B4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3F75BF" w:rsidRPr="000D0AFE">
        <w:rPr>
          <w:rFonts w:eastAsia="Times New Roman" w:cs="Times New Roman"/>
          <w:color w:val="000000"/>
          <w:sz w:val="28"/>
          <w:szCs w:val="28"/>
          <w:lang w:eastAsia="ru-RU"/>
        </w:rPr>
        <w:t>«Развитие промышленности и повышение ее конкурентоспособности»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1E7547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Около </w:t>
      </w:r>
      <w:r w:rsidR="001E754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80,6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% объем</w:t>
      </w:r>
      <w:r w:rsidR="001E754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работ </w:t>
      </w:r>
      <w:r w:rsidR="001E754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выполнялись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территории Сибирского и Дальневосточного федеральных округов</w:t>
      </w:r>
      <w:r w:rsidR="001E7547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(38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,0</w:t>
      </w:r>
      <w:r w:rsidR="001E7547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% и 42,6 % соответственно)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Приоритетными </w:t>
      </w:r>
      <w:r w:rsidR="001E754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являлись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стратегически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вид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минерального сырья, в первую очередь – высоколиквидны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полезны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ископаемы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E754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E7547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уран, 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золот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, алмаз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, серебр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, металл</w:t>
      </w:r>
      <w:r w:rsidR="006013B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платиновой группы.</w:t>
      </w:r>
      <w:r w:rsidR="00344299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586" w:rsidRPr="000D0AFE" w:rsidRDefault="003D4351" w:rsidP="00931750">
      <w:pPr>
        <w:spacing w:before="0" w:after="0" w:line="216" w:lineRule="auto"/>
        <w:ind w:firstLine="709"/>
        <w:rPr>
          <w:rFonts w:cs="Times New Roman"/>
          <w:sz w:val="28"/>
          <w:szCs w:val="28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За счет средств федерального бюджета </w:t>
      </w:r>
      <w:r w:rsidRPr="000D0AFE">
        <w:rPr>
          <w:rFonts w:cs="Times New Roman"/>
          <w:sz w:val="28"/>
          <w:szCs w:val="28"/>
        </w:rPr>
        <w:t>п</w:t>
      </w:r>
      <w:r w:rsidR="00781D2A" w:rsidRPr="000D0AFE">
        <w:rPr>
          <w:rFonts w:cs="Times New Roman"/>
          <w:sz w:val="28"/>
          <w:szCs w:val="28"/>
        </w:rPr>
        <w:t>риросты прогнозных ресурсов по категориям Р</w:t>
      </w:r>
      <w:r w:rsidR="00781D2A" w:rsidRPr="000D0AFE">
        <w:rPr>
          <w:rFonts w:cs="Times New Roman"/>
          <w:sz w:val="28"/>
          <w:szCs w:val="28"/>
          <w:vertAlign w:val="subscript"/>
        </w:rPr>
        <w:t>1</w:t>
      </w:r>
      <w:r w:rsidR="00781D2A" w:rsidRPr="000D0AFE">
        <w:rPr>
          <w:rFonts w:cs="Times New Roman"/>
          <w:sz w:val="28"/>
          <w:szCs w:val="28"/>
        </w:rPr>
        <w:t>+Р</w:t>
      </w:r>
      <w:r w:rsidR="00781D2A" w:rsidRPr="000D0AFE">
        <w:rPr>
          <w:rFonts w:cs="Times New Roman"/>
          <w:sz w:val="28"/>
          <w:szCs w:val="28"/>
          <w:vertAlign w:val="subscript"/>
        </w:rPr>
        <w:t>2</w:t>
      </w:r>
      <w:r w:rsidR="00781D2A" w:rsidRPr="000D0AFE">
        <w:rPr>
          <w:rFonts w:cs="Times New Roman"/>
          <w:sz w:val="28"/>
          <w:szCs w:val="28"/>
        </w:rPr>
        <w:t xml:space="preserve"> получены по 1</w:t>
      </w:r>
      <w:r w:rsidR="00EB6DD7">
        <w:rPr>
          <w:rFonts w:cs="Times New Roman"/>
          <w:sz w:val="28"/>
          <w:szCs w:val="28"/>
        </w:rPr>
        <w:t>4</w:t>
      </w:r>
      <w:r w:rsidR="00781D2A" w:rsidRPr="000D0AFE">
        <w:rPr>
          <w:rFonts w:cs="Times New Roman"/>
          <w:sz w:val="28"/>
          <w:szCs w:val="28"/>
        </w:rPr>
        <w:t xml:space="preserve"> видам твердых полезных ископаемых, </w:t>
      </w:r>
      <w:r w:rsidR="00EB6DD7">
        <w:rPr>
          <w:rFonts w:cs="Times New Roman"/>
          <w:sz w:val="28"/>
          <w:szCs w:val="28"/>
        </w:rPr>
        <w:t>в том числе</w:t>
      </w:r>
      <w:r w:rsidR="00781D2A" w:rsidRPr="000D0AFE">
        <w:rPr>
          <w:rFonts w:cs="Times New Roman"/>
          <w:sz w:val="28"/>
          <w:szCs w:val="28"/>
        </w:rPr>
        <w:t xml:space="preserve">: уран – 4 тыс. т; хромовые руды – </w:t>
      </w:r>
      <w:r w:rsidR="00EB6DD7">
        <w:rPr>
          <w:rFonts w:cs="Times New Roman"/>
          <w:sz w:val="28"/>
          <w:szCs w:val="28"/>
        </w:rPr>
        <w:t>18,4</w:t>
      </w:r>
      <w:r w:rsidR="00781D2A" w:rsidRPr="000D0AFE">
        <w:rPr>
          <w:rFonts w:cs="Times New Roman"/>
          <w:sz w:val="28"/>
          <w:szCs w:val="28"/>
        </w:rPr>
        <w:t xml:space="preserve"> млн т; медь – 1</w:t>
      </w:r>
      <w:r w:rsidR="00EB6DD7">
        <w:rPr>
          <w:rFonts w:cs="Times New Roman"/>
          <w:sz w:val="28"/>
          <w:szCs w:val="28"/>
        </w:rPr>
        <w:t> </w:t>
      </w:r>
      <w:r w:rsidR="00781D2A" w:rsidRPr="000D0AFE">
        <w:rPr>
          <w:rFonts w:cs="Times New Roman"/>
          <w:sz w:val="28"/>
          <w:szCs w:val="28"/>
        </w:rPr>
        <w:t>3</w:t>
      </w:r>
      <w:r w:rsidR="00EB6DD7">
        <w:rPr>
          <w:rFonts w:cs="Times New Roman"/>
          <w:sz w:val="28"/>
          <w:szCs w:val="28"/>
        </w:rPr>
        <w:t>0</w:t>
      </w:r>
      <w:r w:rsidR="00781D2A" w:rsidRPr="000D0AFE">
        <w:rPr>
          <w:rFonts w:cs="Times New Roman"/>
          <w:sz w:val="28"/>
          <w:szCs w:val="28"/>
        </w:rPr>
        <w:t>5</w:t>
      </w:r>
      <w:r w:rsidR="00EB6DD7">
        <w:rPr>
          <w:rFonts w:cs="Times New Roman"/>
          <w:sz w:val="28"/>
          <w:szCs w:val="28"/>
        </w:rPr>
        <w:t>,5</w:t>
      </w:r>
      <w:r w:rsidR="00781D2A" w:rsidRPr="000D0AFE">
        <w:rPr>
          <w:rFonts w:cs="Times New Roman"/>
          <w:sz w:val="28"/>
          <w:szCs w:val="28"/>
        </w:rPr>
        <w:t xml:space="preserve"> тыс. т; свинец – </w:t>
      </w:r>
      <w:r w:rsidR="00EB6DD7">
        <w:rPr>
          <w:rFonts w:cs="Times New Roman"/>
          <w:sz w:val="28"/>
          <w:szCs w:val="28"/>
        </w:rPr>
        <w:t xml:space="preserve">530 </w:t>
      </w:r>
      <w:r w:rsidR="00781D2A" w:rsidRPr="000D0AFE">
        <w:rPr>
          <w:rFonts w:cs="Times New Roman"/>
          <w:sz w:val="28"/>
          <w:szCs w:val="28"/>
        </w:rPr>
        <w:t xml:space="preserve">тыс. т; цинк – </w:t>
      </w:r>
      <w:r w:rsidR="00EB6DD7">
        <w:rPr>
          <w:rFonts w:cs="Times New Roman"/>
          <w:sz w:val="28"/>
          <w:szCs w:val="28"/>
        </w:rPr>
        <w:t>2 235</w:t>
      </w:r>
      <w:r w:rsidR="00781D2A" w:rsidRPr="000D0AFE">
        <w:rPr>
          <w:rFonts w:cs="Times New Roman"/>
          <w:sz w:val="28"/>
          <w:szCs w:val="28"/>
        </w:rPr>
        <w:t xml:space="preserve"> тыс. т; никель – </w:t>
      </w:r>
      <w:r w:rsidR="00EB6DD7">
        <w:rPr>
          <w:rFonts w:cs="Times New Roman"/>
          <w:sz w:val="28"/>
          <w:szCs w:val="28"/>
        </w:rPr>
        <w:t>525</w:t>
      </w:r>
      <w:r w:rsidR="00781D2A" w:rsidRPr="000D0AFE">
        <w:rPr>
          <w:rFonts w:cs="Times New Roman"/>
          <w:sz w:val="28"/>
          <w:szCs w:val="28"/>
        </w:rPr>
        <w:t xml:space="preserve"> тыс. т; золото – </w:t>
      </w:r>
      <w:r w:rsidR="00EB6DD7">
        <w:rPr>
          <w:rFonts w:cs="Times New Roman"/>
          <w:sz w:val="28"/>
          <w:szCs w:val="28"/>
        </w:rPr>
        <w:t>749</w:t>
      </w:r>
      <w:r w:rsidR="00781D2A" w:rsidRPr="000D0AFE">
        <w:rPr>
          <w:rFonts w:cs="Times New Roman"/>
          <w:sz w:val="28"/>
          <w:szCs w:val="28"/>
        </w:rPr>
        <w:t xml:space="preserve"> т; металлы платиновой группы – 16</w:t>
      </w:r>
      <w:r w:rsidR="00EB6DD7">
        <w:rPr>
          <w:rFonts w:cs="Times New Roman"/>
          <w:sz w:val="28"/>
          <w:szCs w:val="28"/>
        </w:rPr>
        <w:t>3,4 т.</w:t>
      </w:r>
    </w:p>
    <w:p w:rsidR="003D4351" w:rsidRPr="000D0AFE" w:rsidRDefault="00126C35" w:rsidP="00931750">
      <w:pPr>
        <w:spacing w:before="0" w:after="0" w:line="216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Уровень компенсации</w:t>
      </w:r>
      <w:r w:rsidR="003D4351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добычи </w:t>
      </w:r>
      <w:r w:rsidR="003D4351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основных видов твердых полезных ископаемых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приростом запасов </w:t>
      </w:r>
      <w:r w:rsidR="003D4351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составил: титан – 380 %, уголь – 315 %, уран – 250 %, алмазы – 150 %, никель – 135 %, золото – 120 %,</w:t>
      </w:r>
      <w:r w:rsidR="003D4351" w:rsidRPr="000D0AFE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="003D4351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медь – 100 %, </w:t>
      </w:r>
      <w:r w:rsidR="003D4351" w:rsidRPr="000D0AFE">
        <w:rPr>
          <w:rFonts w:cs="Times New Roman"/>
          <w:sz w:val="28"/>
          <w:szCs w:val="28"/>
        </w:rPr>
        <w:t xml:space="preserve">цинк – 70 %, свинец – 65 %. </w:t>
      </w:r>
    </w:p>
    <w:p w:rsidR="00382410" w:rsidRPr="000D0AFE" w:rsidRDefault="00A3658F" w:rsidP="00931750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0D0AFE">
        <w:rPr>
          <w:color w:val="auto"/>
          <w:sz w:val="28"/>
          <w:szCs w:val="28"/>
        </w:rPr>
        <w:t>За 2017 год за счет средств недропользователей на государственный баланс были впервые поставлены запасы 9</w:t>
      </w:r>
      <w:r w:rsidR="00126C35">
        <w:rPr>
          <w:color w:val="auto"/>
          <w:sz w:val="28"/>
          <w:szCs w:val="28"/>
        </w:rPr>
        <w:t>3</w:t>
      </w:r>
      <w:r w:rsidRPr="000D0AFE">
        <w:rPr>
          <w:color w:val="auto"/>
          <w:sz w:val="28"/>
          <w:szCs w:val="28"/>
        </w:rPr>
        <w:t xml:space="preserve"> месторождени</w:t>
      </w:r>
      <w:r w:rsidR="00352642" w:rsidRPr="000D0AFE">
        <w:rPr>
          <w:color w:val="auto"/>
          <w:sz w:val="28"/>
          <w:szCs w:val="28"/>
        </w:rPr>
        <w:t>й</w:t>
      </w:r>
      <w:r w:rsidRPr="000D0AFE">
        <w:rPr>
          <w:color w:val="auto"/>
          <w:sz w:val="28"/>
          <w:szCs w:val="28"/>
        </w:rPr>
        <w:t xml:space="preserve"> по 22 видам полезных ископаемых, в том числе 72 месторождения зо</w:t>
      </w:r>
      <w:r w:rsidR="00352642" w:rsidRPr="000D0AFE">
        <w:rPr>
          <w:color w:val="auto"/>
          <w:sz w:val="28"/>
          <w:szCs w:val="28"/>
        </w:rPr>
        <w:t>лота (в том числе 66 россыпных);</w:t>
      </w:r>
      <w:r w:rsidRPr="000D0AFE">
        <w:rPr>
          <w:color w:val="auto"/>
          <w:sz w:val="28"/>
          <w:szCs w:val="28"/>
        </w:rPr>
        <w:t xml:space="preserve"> 8 – угол</w:t>
      </w:r>
      <w:r w:rsidR="00352642" w:rsidRPr="000D0AFE">
        <w:rPr>
          <w:color w:val="auto"/>
          <w:sz w:val="28"/>
          <w:szCs w:val="28"/>
        </w:rPr>
        <w:t>ьных;</w:t>
      </w:r>
      <w:r w:rsidRPr="000D0AFE">
        <w:rPr>
          <w:color w:val="auto"/>
          <w:sz w:val="28"/>
          <w:szCs w:val="28"/>
        </w:rPr>
        <w:t xml:space="preserve"> 1</w:t>
      </w:r>
      <w:r w:rsidR="00126C35">
        <w:rPr>
          <w:color w:val="auto"/>
          <w:sz w:val="28"/>
          <w:szCs w:val="28"/>
        </w:rPr>
        <w:t>3</w:t>
      </w:r>
      <w:r w:rsidRPr="000D0AFE">
        <w:rPr>
          <w:color w:val="auto"/>
          <w:sz w:val="28"/>
          <w:szCs w:val="28"/>
        </w:rPr>
        <w:t xml:space="preserve"> – на </w:t>
      </w:r>
      <w:r w:rsidR="00352642" w:rsidRPr="000D0AFE">
        <w:rPr>
          <w:color w:val="auto"/>
          <w:sz w:val="28"/>
          <w:szCs w:val="28"/>
        </w:rPr>
        <w:t>иные</w:t>
      </w:r>
      <w:r w:rsidRPr="000D0AFE">
        <w:rPr>
          <w:color w:val="auto"/>
          <w:sz w:val="28"/>
          <w:szCs w:val="28"/>
        </w:rPr>
        <w:t xml:space="preserve"> виды полезных ископаемых. </w:t>
      </w:r>
      <w:r w:rsidR="00382410" w:rsidRPr="000D0AFE">
        <w:rPr>
          <w:color w:val="auto"/>
          <w:sz w:val="28"/>
          <w:szCs w:val="28"/>
        </w:rPr>
        <w:t>Из них наиболее значимые:</w:t>
      </w:r>
    </w:p>
    <w:p w:rsidR="00A3658F" w:rsidRPr="000D0AFE" w:rsidRDefault="00A3658F" w:rsidP="00931750">
      <w:pPr>
        <w:pStyle w:val="Default"/>
        <w:numPr>
          <w:ilvl w:val="0"/>
          <w:numId w:val="13"/>
        </w:numPr>
        <w:spacing w:line="216" w:lineRule="auto"/>
        <w:jc w:val="both"/>
        <w:rPr>
          <w:color w:val="auto"/>
          <w:sz w:val="28"/>
          <w:szCs w:val="28"/>
        </w:rPr>
      </w:pPr>
      <w:r w:rsidRPr="000D0AFE">
        <w:rPr>
          <w:color w:val="auto"/>
          <w:sz w:val="28"/>
          <w:szCs w:val="28"/>
        </w:rPr>
        <w:t>Эльгин</w:t>
      </w:r>
      <w:r w:rsidR="00352642" w:rsidRPr="000D0AFE">
        <w:rPr>
          <w:color w:val="auto"/>
          <w:sz w:val="28"/>
          <w:szCs w:val="28"/>
        </w:rPr>
        <w:t>ское золоторудное месторождение</w:t>
      </w:r>
      <w:r w:rsidRPr="000D0AFE">
        <w:rPr>
          <w:color w:val="auto"/>
          <w:sz w:val="28"/>
          <w:szCs w:val="28"/>
        </w:rPr>
        <w:t xml:space="preserve"> (Амурская область) – по категориям АВС</w:t>
      </w:r>
      <w:r w:rsidRPr="000D0AFE">
        <w:rPr>
          <w:color w:val="auto"/>
          <w:sz w:val="28"/>
          <w:szCs w:val="28"/>
          <w:vertAlign w:val="subscript"/>
        </w:rPr>
        <w:t>1</w:t>
      </w:r>
      <w:r w:rsidRPr="000D0AFE">
        <w:rPr>
          <w:color w:val="auto"/>
          <w:sz w:val="28"/>
          <w:szCs w:val="28"/>
        </w:rPr>
        <w:t>+С</w:t>
      </w:r>
      <w:r w:rsidRPr="000D0AFE">
        <w:rPr>
          <w:color w:val="auto"/>
          <w:sz w:val="28"/>
          <w:szCs w:val="28"/>
          <w:vertAlign w:val="subscript"/>
        </w:rPr>
        <w:t>2</w:t>
      </w:r>
      <w:r w:rsidRPr="000D0AFE">
        <w:rPr>
          <w:color w:val="auto"/>
          <w:sz w:val="28"/>
          <w:szCs w:val="28"/>
        </w:rPr>
        <w:t xml:space="preserve"> золота – 72,7 т, серебра – 14 т; </w:t>
      </w:r>
    </w:p>
    <w:p w:rsidR="00A3658F" w:rsidRPr="000D0AFE" w:rsidRDefault="00382410" w:rsidP="00931750">
      <w:pPr>
        <w:pStyle w:val="Default"/>
        <w:numPr>
          <w:ilvl w:val="0"/>
          <w:numId w:val="13"/>
        </w:numPr>
        <w:spacing w:line="216" w:lineRule="auto"/>
        <w:jc w:val="both"/>
        <w:rPr>
          <w:color w:val="auto"/>
          <w:sz w:val="28"/>
          <w:szCs w:val="28"/>
        </w:rPr>
      </w:pPr>
      <w:r w:rsidRPr="000D0AFE">
        <w:rPr>
          <w:color w:val="auto"/>
          <w:sz w:val="28"/>
          <w:szCs w:val="28"/>
        </w:rPr>
        <w:t xml:space="preserve">золоторудное </w:t>
      </w:r>
      <w:r w:rsidR="00352642" w:rsidRPr="000D0AFE">
        <w:rPr>
          <w:color w:val="auto"/>
          <w:sz w:val="28"/>
          <w:szCs w:val="28"/>
        </w:rPr>
        <w:t>месторождение Чульбаткан</w:t>
      </w:r>
      <w:r w:rsidR="00A3658F" w:rsidRPr="000D0AFE">
        <w:rPr>
          <w:color w:val="auto"/>
          <w:sz w:val="28"/>
          <w:szCs w:val="28"/>
        </w:rPr>
        <w:t xml:space="preserve"> (Хабаровский край) – по категориям АВС</w:t>
      </w:r>
      <w:r w:rsidR="00A3658F" w:rsidRPr="000D0AFE">
        <w:rPr>
          <w:color w:val="auto"/>
          <w:sz w:val="28"/>
          <w:szCs w:val="28"/>
          <w:vertAlign w:val="subscript"/>
        </w:rPr>
        <w:t>1</w:t>
      </w:r>
      <w:r w:rsidR="00A3658F" w:rsidRPr="000D0AFE">
        <w:rPr>
          <w:color w:val="auto"/>
          <w:sz w:val="28"/>
          <w:szCs w:val="28"/>
        </w:rPr>
        <w:t>+С</w:t>
      </w:r>
      <w:r w:rsidR="00A3658F" w:rsidRPr="000D0AFE">
        <w:rPr>
          <w:color w:val="auto"/>
          <w:sz w:val="28"/>
          <w:szCs w:val="28"/>
          <w:vertAlign w:val="subscript"/>
        </w:rPr>
        <w:t>2</w:t>
      </w:r>
      <w:r w:rsidR="00A3658F" w:rsidRPr="000D0AFE">
        <w:rPr>
          <w:color w:val="auto"/>
          <w:sz w:val="28"/>
          <w:szCs w:val="28"/>
        </w:rPr>
        <w:t xml:space="preserve"> золота – 32,8 т, серебра – 2</w:t>
      </w:r>
      <w:r w:rsidR="00E63BB9" w:rsidRPr="000D0AFE">
        <w:rPr>
          <w:color w:val="auto"/>
          <w:sz w:val="28"/>
          <w:szCs w:val="28"/>
        </w:rPr>
        <w:t>5</w:t>
      </w:r>
      <w:r w:rsidR="00A3658F" w:rsidRPr="000D0AFE">
        <w:rPr>
          <w:color w:val="auto"/>
          <w:sz w:val="28"/>
          <w:szCs w:val="28"/>
        </w:rPr>
        <w:t xml:space="preserve"> т; </w:t>
      </w:r>
    </w:p>
    <w:p w:rsidR="00A3658F" w:rsidRPr="000D0AFE" w:rsidRDefault="00A3658F" w:rsidP="00931750">
      <w:pPr>
        <w:pStyle w:val="Default"/>
        <w:numPr>
          <w:ilvl w:val="0"/>
          <w:numId w:val="13"/>
        </w:numPr>
        <w:spacing w:line="216" w:lineRule="auto"/>
        <w:jc w:val="both"/>
        <w:rPr>
          <w:color w:val="auto"/>
          <w:sz w:val="28"/>
          <w:szCs w:val="28"/>
        </w:rPr>
      </w:pPr>
      <w:r w:rsidRPr="000D0AFE">
        <w:rPr>
          <w:color w:val="auto"/>
          <w:sz w:val="28"/>
          <w:szCs w:val="28"/>
        </w:rPr>
        <w:t xml:space="preserve">Чуазасский угольный участок Кондомского геолого-экономического района </w:t>
      </w:r>
      <w:r w:rsidR="00E63BB9" w:rsidRPr="000D0AFE">
        <w:rPr>
          <w:color w:val="auto"/>
          <w:sz w:val="28"/>
          <w:szCs w:val="28"/>
        </w:rPr>
        <w:t>(</w:t>
      </w:r>
      <w:r w:rsidRPr="000D0AFE">
        <w:rPr>
          <w:color w:val="auto"/>
          <w:sz w:val="28"/>
          <w:szCs w:val="28"/>
        </w:rPr>
        <w:t>Кемеровск</w:t>
      </w:r>
      <w:r w:rsidR="00E63BB9" w:rsidRPr="000D0AFE">
        <w:rPr>
          <w:color w:val="auto"/>
          <w:sz w:val="28"/>
          <w:szCs w:val="28"/>
        </w:rPr>
        <w:t>ая</w:t>
      </w:r>
      <w:r w:rsidRPr="000D0AFE">
        <w:rPr>
          <w:color w:val="auto"/>
          <w:sz w:val="28"/>
          <w:szCs w:val="28"/>
        </w:rPr>
        <w:t xml:space="preserve"> област</w:t>
      </w:r>
      <w:r w:rsidR="00E63BB9" w:rsidRPr="000D0AFE">
        <w:rPr>
          <w:color w:val="auto"/>
          <w:sz w:val="28"/>
          <w:szCs w:val="28"/>
        </w:rPr>
        <w:t>ь)</w:t>
      </w:r>
      <w:r w:rsidRPr="000D0AFE">
        <w:rPr>
          <w:color w:val="auto"/>
          <w:sz w:val="28"/>
          <w:szCs w:val="28"/>
        </w:rPr>
        <w:t xml:space="preserve"> – по категориям АВС</w:t>
      </w:r>
      <w:r w:rsidRPr="000D0AFE">
        <w:rPr>
          <w:color w:val="auto"/>
          <w:sz w:val="28"/>
          <w:szCs w:val="28"/>
          <w:vertAlign w:val="subscript"/>
        </w:rPr>
        <w:t>1</w:t>
      </w:r>
      <w:r w:rsidRPr="000D0AFE">
        <w:rPr>
          <w:color w:val="auto"/>
          <w:sz w:val="28"/>
          <w:szCs w:val="28"/>
        </w:rPr>
        <w:t>+С</w:t>
      </w:r>
      <w:r w:rsidRPr="000D0AFE">
        <w:rPr>
          <w:color w:val="auto"/>
          <w:sz w:val="28"/>
          <w:szCs w:val="28"/>
          <w:vertAlign w:val="subscript"/>
        </w:rPr>
        <w:t>2</w:t>
      </w:r>
      <w:r w:rsidRPr="000D0AFE">
        <w:rPr>
          <w:color w:val="auto"/>
          <w:sz w:val="28"/>
          <w:szCs w:val="28"/>
        </w:rPr>
        <w:t xml:space="preserve"> угля – 284 млн т</w:t>
      </w:r>
      <w:r w:rsidR="00352642" w:rsidRPr="000D0AFE">
        <w:rPr>
          <w:color w:val="auto"/>
          <w:sz w:val="28"/>
          <w:szCs w:val="28"/>
        </w:rPr>
        <w:t>;</w:t>
      </w:r>
    </w:p>
    <w:p w:rsidR="00A3658F" w:rsidRPr="000D0AFE" w:rsidRDefault="00A3658F" w:rsidP="00111075">
      <w:pPr>
        <w:tabs>
          <w:tab w:val="num" w:pos="720"/>
        </w:tabs>
        <w:spacing w:before="0" w:after="0" w:line="216" w:lineRule="auto"/>
        <w:ind w:left="709"/>
        <w:rPr>
          <w:rFonts w:cs="Times New Roman"/>
          <w:sz w:val="28"/>
          <w:szCs w:val="32"/>
        </w:rPr>
      </w:pPr>
      <w:r w:rsidRPr="000D0AFE">
        <w:rPr>
          <w:rFonts w:cs="Times New Roman"/>
          <w:sz w:val="28"/>
          <w:szCs w:val="32"/>
        </w:rPr>
        <w:t>Наиболее значимые приросты запасов по категориям АВС</w:t>
      </w:r>
      <w:r w:rsidRPr="000D0AFE">
        <w:rPr>
          <w:rFonts w:cs="Times New Roman"/>
          <w:sz w:val="28"/>
          <w:szCs w:val="32"/>
          <w:vertAlign w:val="subscript"/>
        </w:rPr>
        <w:t>1</w:t>
      </w:r>
      <w:r w:rsidRPr="000D0AFE">
        <w:rPr>
          <w:rFonts w:cs="Times New Roman"/>
          <w:sz w:val="28"/>
          <w:szCs w:val="32"/>
        </w:rPr>
        <w:t>+С</w:t>
      </w:r>
      <w:r w:rsidRPr="000D0AFE">
        <w:rPr>
          <w:rFonts w:cs="Times New Roman"/>
          <w:sz w:val="28"/>
          <w:szCs w:val="32"/>
          <w:vertAlign w:val="subscript"/>
        </w:rPr>
        <w:t>2</w:t>
      </w:r>
      <w:r w:rsidRPr="000D0AFE">
        <w:rPr>
          <w:rFonts w:cs="Times New Roman"/>
          <w:sz w:val="28"/>
          <w:szCs w:val="32"/>
        </w:rPr>
        <w:t xml:space="preserve"> получены по следующим месторождениям: </w:t>
      </w:r>
    </w:p>
    <w:p w:rsidR="00382410" w:rsidRPr="000D0AFE" w:rsidRDefault="00382410" w:rsidP="00931750">
      <w:pPr>
        <w:pStyle w:val="Default"/>
        <w:numPr>
          <w:ilvl w:val="0"/>
          <w:numId w:val="14"/>
        </w:numPr>
        <w:spacing w:line="216" w:lineRule="auto"/>
        <w:ind w:left="709" w:hanging="357"/>
        <w:jc w:val="both"/>
        <w:rPr>
          <w:color w:val="auto"/>
          <w:sz w:val="28"/>
          <w:szCs w:val="28"/>
        </w:rPr>
      </w:pPr>
      <w:r w:rsidRPr="000D0AFE">
        <w:rPr>
          <w:color w:val="auto"/>
          <w:sz w:val="28"/>
          <w:szCs w:val="28"/>
        </w:rPr>
        <w:t>месторождение алмазов Трубка Айхал (Республика Саха (Якутия)) – по категориям C</w:t>
      </w:r>
      <w:r w:rsidRPr="000D0AFE">
        <w:rPr>
          <w:color w:val="auto"/>
          <w:sz w:val="28"/>
          <w:szCs w:val="28"/>
          <w:vertAlign w:val="subscript"/>
        </w:rPr>
        <w:t>1</w:t>
      </w:r>
      <w:r w:rsidRPr="000D0AFE">
        <w:rPr>
          <w:color w:val="auto"/>
          <w:sz w:val="28"/>
          <w:szCs w:val="28"/>
        </w:rPr>
        <w:t xml:space="preserve"> – 41,1, С</w:t>
      </w:r>
      <w:r w:rsidRPr="000D0AFE">
        <w:rPr>
          <w:color w:val="auto"/>
          <w:sz w:val="28"/>
          <w:szCs w:val="28"/>
          <w:vertAlign w:val="subscript"/>
        </w:rPr>
        <w:t>2</w:t>
      </w:r>
      <w:r w:rsidRPr="000D0AFE">
        <w:rPr>
          <w:color w:val="auto"/>
          <w:sz w:val="28"/>
          <w:szCs w:val="28"/>
        </w:rPr>
        <w:t xml:space="preserve"> – 0,5 млн карат;</w:t>
      </w:r>
    </w:p>
    <w:p w:rsidR="00A3658F" w:rsidRPr="000D0AFE" w:rsidRDefault="00382410" w:rsidP="00931750">
      <w:pPr>
        <w:pStyle w:val="a3"/>
        <w:numPr>
          <w:ilvl w:val="0"/>
          <w:numId w:val="14"/>
        </w:numPr>
        <w:tabs>
          <w:tab w:val="left" w:pos="993"/>
        </w:tabs>
        <w:spacing w:before="0" w:after="0" w:line="216" w:lineRule="auto"/>
        <w:ind w:left="709" w:hanging="357"/>
        <w:rPr>
          <w:rFonts w:cs="Times New Roman"/>
          <w:sz w:val="28"/>
          <w:szCs w:val="32"/>
        </w:rPr>
      </w:pPr>
      <w:r w:rsidRPr="000D0AFE">
        <w:rPr>
          <w:sz w:val="28"/>
          <w:szCs w:val="28"/>
        </w:rPr>
        <w:t xml:space="preserve">месторождение алмазов </w:t>
      </w:r>
      <w:r w:rsidR="00A3658F" w:rsidRPr="000D0AFE">
        <w:rPr>
          <w:rFonts w:cs="Times New Roman"/>
          <w:sz w:val="28"/>
          <w:szCs w:val="32"/>
        </w:rPr>
        <w:t>трубка Интернациональная (Республика Саха (Якутия)) – 13,5 млн</w:t>
      </w:r>
      <w:r w:rsidR="00352642" w:rsidRPr="000D0AFE">
        <w:rPr>
          <w:rFonts w:cs="Times New Roman"/>
          <w:sz w:val="28"/>
          <w:szCs w:val="32"/>
        </w:rPr>
        <w:t>.</w:t>
      </w:r>
      <w:r w:rsidR="00A3658F" w:rsidRPr="000D0AFE">
        <w:rPr>
          <w:rFonts w:cs="Times New Roman"/>
          <w:sz w:val="28"/>
          <w:szCs w:val="32"/>
        </w:rPr>
        <w:t xml:space="preserve"> кар</w:t>
      </w:r>
      <w:r w:rsidRPr="000D0AFE">
        <w:rPr>
          <w:rFonts w:cs="Times New Roman"/>
          <w:sz w:val="28"/>
          <w:szCs w:val="32"/>
        </w:rPr>
        <w:t>ат</w:t>
      </w:r>
      <w:r w:rsidR="00A3658F" w:rsidRPr="000D0AFE">
        <w:rPr>
          <w:rFonts w:cs="Times New Roman"/>
          <w:sz w:val="28"/>
          <w:szCs w:val="32"/>
        </w:rPr>
        <w:t>;</w:t>
      </w:r>
    </w:p>
    <w:p w:rsidR="00A3658F" w:rsidRPr="000D0AFE" w:rsidRDefault="00A3658F" w:rsidP="00931750">
      <w:pPr>
        <w:pStyle w:val="a3"/>
        <w:numPr>
          <w:ilvl w:val="0"/>
          <w:numId w:val="14"/>
        </w:numPr>
        <w:tabs>
          <w:tab w:val="left" w:pos="993"/>
        </w:tabs>
        <w:spacing w:before="0" w:after="0" w:line="216" w:lineRule="auto"/>
        <w:ind w:left="709" w:hanging="357"/>
        <w:rPr>
          <w:rFonts w:cs="Times New Roman"/>
          <w:sz w:val="28"/>
          <w:szCs w:val="32"/>
        </w:rPr>
      </w:pPr>
      <w:r w:rsidRPr="000D0AFE">
        <w:rPr>
          <w:rFonts w:cs="Times New Roman"/>
          <w:sz w:val="28"/>
          <w:szCs w:val="32"/>
        </w:rPr>
        <w:t>Быстринское месторождение (участки Верхне-Ильдиканский и Быстринский-2) (Забайкальский край): медь – 264 тыс. т</w:t>
      </w:r>
      <w:r w:rsidR="00382410" w:rsidRPr="000D0AFE">
        <w:rPr>
          <w:rFonts w:cs="Times New Roman"/>
          <w:sz w:val="28"/>
          <w:szCs w:val="32"/>
        </w:rPr>
        <w:t>,</w:t>
      </w:r>
      <w:r w:rsidRPr="000D0AFE">
        <w:rPr>
          <w:rFonts w:cs="Times New Roman"/>
          <w:sz w:val="28"/>
          <w:szCs w:val="32"/>
        </w:rPr>
        <w:t xml:space="preserve"> </w:t>
      </w:r>
      <w:r w:rsidR="00126C35">
        <w:rPr>
          <w:rFonts w:cs="Times New Roman"/>
          <w:sz w:val="28"/>
          <w:szCs w:val="32"/>
        </w:rPr>
        <w:t>железо</w:t>
      </w:r>
      <w:r w:rsidRPr="000D0AFE">
        <w:rPr>
          <w:rFonts w:cs="Times New Roman"/>
          <w:sz w:val="28"/>
          <w:szCs w:val="32"/>
        </w:rPr>
        <w:t xml:space="preserve"> – 6</w:t>
      </w:r>
      <w:r w:rsidR="00382410" w:rsidRPr="000D0AFE">
        <w:rPr>
          <w:rFonts w:cs="Times New Roman"/>
          <w:sz w:val="28"/>
          <w:szCs w:val="32"/>
        </w:rPr>
        <w:t>,</w:t>
      </w:r>
      <w:r w:rsidRPr="000D0AFE">
        <w:rPr>
          <w:rFonts w:cs="Times New Roman"/>
          <w:sz w:val="28"/>
          <w:szCs w:val="32"/>
        </w:rPr>
        <w:t xml:space="preserve">1 </w:t>
      </w:r>
      <w:r w:rsidR="00382410" w:rsidRPr="000D0AFE">
        <w:rPr>
          <w:rFonts w:cs="Times New Roman"/>
          <w:sz w:val="28"/>
          <w:szCs w:val="32"/>
        </w:rPr>
        <w:t>млн</w:t>
      </w:r>
      <w:r w:rsidRPr="000D0AFE">
        <w:rPr>
          <w:rFonts w:cs="Times New Roman"/>
          <w:sz w:val="28"/>
          <w:szCs w:val="32"/>
        </w:rPr>
        <w:t xml:space="preserve"> т; золото</w:t>
      </w:r>
      <w:r w:rsidR="00382410" w:rsidRPr="000D0AFE">
        <w:rPr>
          <w:rFonts w:cs="Times New Roman"/>
          <w:sz w:val="28"/>
          <w:szCs w:val="32"/>
        </w:rPr>
        <w:t xml:space="preserve"> </w:t>
      </w:r>
      <w:r w:rsidRPr="000D0AFE">
        <w:rPr>
          <w:rFonts w:cs="Times New Roman"/>
          <w:sz w:val="28"/>
          <w:szCs w:val="32"/>
        </w:rPr>
        <w:t>– 6</w:t>
      </w:r>
      <w:r w:rsidR="00382410" w:rsidRPr="000D0AFE">
        <w:rPr>
          <w:rFonts w:cs="Times New Roman"/>
          <w:sz w:val="28"/>
          <w:szCs w:val="32"/>
        </w:rPr>
        <w:t>4,</w:t>
      </w:r>
      <w:r w:rsidRPr="000D0AFE">
        <w:rPr>
          <w:rFonts w:cs="Times New Roman"/>
          <w:sz w:val="28"/>
          <w:szCs w:val="32"/>
        </w:rPr>
        <w:t>3</w:t>
      </w:r>
      <w:r w:rsidR="00382410" w:rsidRPr="000D0AFE">
        <w:rPr>
          <w:rFonts w:cs="Times New Roman"/>
          <w:sz w:val="28"/>
          <w:szCs w:val="32"/>
        </w:rPr>
        <w:t xml:space="preserve"> т,</w:t>
      </w:r>
      <w:r w:rsidRPr="000D0AFE">
        <w:rPr>
          <w:rFonts w:cs="Times New Roman"/>
          <w:sz w:val="28"/>
          <w:szCs w:val="32"/>
        </w:rPr>
        <w:t xml:space="preserve"> серебро – 201 т;</w:t>
      </w:r>
    </w:p>
    <w:p w:rsidR="00A3658F" w:rsidRPr="000D0AFE" w:rsidRDefault="00A3658F" w:rsidP="00931750">
      <w:pPr>
        <w:pStyle w:val="a3"/>
        <w:numPr>
          <w:ilvl w:val="0"/>
          <w:numId w:val="14"/>
        </w:numPr>
        <w:tabs>
          <w:tab w:val="left" w:pos="993"/>
        </w:tabs>
        <w:spacing w:before="0" w:after="0" w:line="216" w:lineRule="auto"/>
        <w:ind w:left="709" w:hanging="357"/>
        <w:rPr>
          <w:sz w:val="28"/>
          <w:szCs w:val="28"/>
        </w:rPr>
      </w:pPr>
      <w:r w:rsidRPr="000D0AFE">
        <w:rPr>
          <w:rFonts w:cs="Times New Roman"/>
          <w:sz w:val="28"/>
          <w:szCs w:val="32"/>
        </w:rPr>
        <w:t>Октябрьское медно-никелевое месторождение (Красноярский край): медь – 264 тыс. т</w:t>
      </w:r>
      <w:r w:rsidR="00B66D94">
        <w:rPr>
          <w:rFonts w:cs="Times New Roman"/>
          <w:sz w:val="28"/>
          <w:szCs w:val="32"/>
        </w:rPr>
        <w:t>.</w:t>
      </w:r>
      <w:r w:rsidR="00082ED3" w:rsidRPr="000D0AFE">
        <w:rPr>
          <w:rFonts w:cs="Times New Roman"/>
          <w:sz w:val="28"/>
          <w:szCs w:val="32"/>
        </w:rPr>
        <w:t>, никель – 46</w:t>
      </w:r>
      <w:r w:rsidRPr="000D0AFE">
        <w:rPr>
          <w:rFonts w:cs="Times New Roman"/>
          <w:sz w:val="28"/>
          <w:szCs w:val="32"/>
        </w:rPr>
        <w:t xml:space="preserve"> тыс. т</w:t>
      </w:r>
      <w:r w:rsidR="00B66D94">
        <w:rPr>
          <w:rFonts w:cs="Times New Roman"/>
          <w:sz w:val="28"/>
          <w:szCs w:val="32"/>
        </w:rPr>
        <w:t>.</w:t>
      </w:r>
      <w:r w:rsidRPr="000D0AFE">
        <w:rPr>
          <w:rFonts w:cs="Times New Roman"/>
          <w:sz w:val="28"/>
          <w:szCs w:val="32"/>
        </w:rPr>
        <w:t>, золото</w:t>
      </w:r>
      <w:r w:rsidR="00082ED3" w:rsidRPr="000D0AFE">
        <w:rPr>
          <w:rFonts w:cs="Times New Roman"/>
          <w:sz w:val="28"/>
          <w:szCs w:val="32"/>
        </w:rPr>
        <w:t xml:space="preserve"> </w:t>
      </w:r>
      <w:r w:rsidRPr="000D0AFE">
        <w:rPr>
          <w:rFonts w:cs="Times New Roman"/>
          <w:sz w:val="28"/>
          <w:szCs w:val="32"/>
        </w:rPr>
        <w:t>– 1</w:t>
      </w:r>
      <w:r w:rsidR="00082ED3" w:rsidRPr="000D0AFE">
        <w:rPr>
          <w:rFonts w:cs="Times New Roman"/>
          <w:sz w:val="28"/>
          <w:szCs w:val="32"/>
        </w:rPr>
        <w:t>,9 т</w:t>
      </w:r>
      <w:r w:rsidR="00B66D94">
        <w:rPr>
          <w:rFonts w:cs="Times New Roman"/>
          <w:sz w:val="28"/>
          <w:szCs w:val="32"/>
        </w:rPr>
        <w:t>.</w:t>
      </w:r>
      <w:r w:rsidRPr="000D0AFE">
        <w:rPr>
          <w:rFonts w:cs="Times New Roman"/>
          <w:sz w:val="28"/>
          <w:szCs w:val="32"/>
        </w:rPr>
        <w:t xml:space="preserve">, МПГ </w:t>
      </w:r>
      <w:r w:rsidR="00352642" w:rsidRPr="000D0AFE">
        <w:rPr>
          <w:rFonts w:cs="Times New Roman"/>
          <w:sz w:val="28"/>
          <w:szCs w:val="32"/>
        </w:rPr>
        <w:t>– 48</w:t>
      </w:r>
      <w:r w:rsidR="00082ED3" w:rsidRPr="000D0AFE">
        <w:rPr>
          <w:rFonts w:cs="Times New Roman"/>
          <w:sz w:val="28"/>
          <w:szCs w:val="32"/>
        </w:rPr>
        <w:t>,2 т</w:t>
      </w:r>
      <w:r w:rsidR="00B66D94">
        <w:rPr>
          <w:rFonts w:cs="Times New Roman"/>
          <w:sz w:val="28"/>
          <w:szCs w:val="32"/>
        </w:rPr>
        <w:t>.</w:t>
      </w:r>
      <w:r w:rsidR="00352642" w:rsidRPr="000D0AFE">
        <w:rPr>
          <w:rFonts w:cs="Times New Roman"/>
          <w:sz w:val="28"/>
          <w:szCs w:val="32"/>
        </w:rPr>
        <w:t>, серебро – 1</w:t>
      </w:r>
      <w:r w:rsidR="00082ED3" w:rsidRPr="000D0AFE">
        <w:rPr>
          <w:rFonts w:cs="Times New Roman"/>
          <w:sz w:val="28"/>
          <w:szCs w:val="32"/>
        </w:rPr>
        <w:t>7</w:t>
      </w:r>
      <w:r w:rsidR="00352642" w:rsidRPr="000D0AFE">
        <w:rPr>
          <w:rFonts w:cs="Times New Roman"/>
          <w:sz w:val="28"/>
          <w:szCs w:val="32"/>
        </w:rPr>
        <w:t xml:space="preserve"> т.</w:t>
      </w:r>
    </w:p>
    <w:p w:rsidR="00111075" w:rsidRDefault="00111075" w:rsidP="00931750">
      <w:pPr>
        <w:spacing w:before="0" w:after="0" w:line="216" w:lineRule="auto"/>
        <w:ind w:left="992"/>
        <w:rPr>
          <w:rFonts w:cs="Times New Roman"/>
          <w:sz w:val="28"/>
          <w:szCs w:val="32"/>
        </w:rPr>
      </w:pPr>
    </w:p>
    <w:p w:rsidR="00111075" w:rsidRDefault="00082ED3" w:rsidP="00111075">
      <w:pPr>
        <w:spacing w:before="0" w:after="0" w:line="216" w:lineRule="auto"/>
        <w:ind w:firstLine="709"/>
        <w:rPr>
          <w:rFonts w:cs="Times New Roman"/>
          <w:sz w:val="28"/>
          <w:szCs w:val="32"/>
        </w:rPr>
      </w:pPr>
      <w:r w:rsidRPr="000D0AFE">
        <w:rPr>
          <w:rFonts w:cs="Times New Roman"/>
          <w:sz w:val="28"/>
          <w:szCs w:val="32"/>
        </w:rPr>
        <w:t>Финансирование ГРР на ТПИ, млрд</w:t>
      </w:r>
      <w:r w:rsidR="00B66D94">
        <w:rPr>
          <w:rFonts w:cs="Times New Roman"/>
          <w:sz w:val="28"/>
          <w:szCs w:val="32"/>
        </w:rPr>
        <w:t>.</w:t>
      </w:r>
      <w:r w:rsidRPr="000D0AFE">
        <w:rPr>
          <w:rFonts w:cs="Times New Roman"/>
          <w:sz w:val="28"/>
          <w:szCs w:val="32"/>
        </w:rPr>
        <w:t xml:space="preserve"> рублей</w:t>
      </w:r>
    </w:p>
    <w:p w:rsidR="00111075" w:rsidRPr="000D0AFE" w:rsidRDefault="00111075" w:rsidP="00931750">
      <w:pPr>
        <w:spacing w:before="0" w:after="0" w:line="216" w:lineRule="auto"/>
        <w:ind w:left="992"/>
        <w:rPr>
          <w:rFonts w:cs="Times New Roman"/>
          <w:sz w:val="28"/>
          <w:szCs w:val="32"/>
        </w:rPr>
      </w:pPr>
    </w:p>
    <w:tbl>
      <w:tblPr>
        <w:tblW w:w="9972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467"/>
      </w:tblGrid>
      <w:tr w:rsidR="00082ED3" w:rsidRPr="000D0AFE" w:rsidTr="00111075">
        <w:trPr>
          <w:trHeight w:val="531"/>
        </w:trPr>
        <w:tc>
          <w:tcPr>
            <w:tcW w:w="5954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5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67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bCs/>
                <w:sz w:val="28"/>
                <w:szCs w:val="28"/>
                <w:lang w:eastAsia="ru-RU"/>
              </w:rPr>
              <w:t>2017</w:t>
            </w:r>
          </w:p>
        </w:tc>
      </w:tr>
      <w:tr w:rsidR="00082ED3" w:rsidRPr="000D0AFE" w:rsidTr="00111075">
        <w:trPr>
          <w:trHeight w:val="690"/>
        </w:trPr>
        <w:tc>
          <w:tcPr>
            <w:tcW w:w="5954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bCs/>
                <w:sz w:val="28"/>
                <w:szCs w:val="28"/>
                <w:lang w:eastAsia="ru-RU"/>
              </w:rPr>
              <w:t>Средства ФБ, включая работы в Мировом океане</w:t>
            </w:r>
          </w:p>
        </w:tc>
        <w:tc>
          <w:tcPr>
            <w:tcW w:w="1276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275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467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sz w:val="28"/>
                <w:szCs w:val="28"/>
                <w:lang w:eastAsia="ru-RU"/>
              </w:rPr>
              <w:t>5,</w:t>
            </w:r>
            <w:r w:rsidR="00126C3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082ED3" w:rsidRPr="000D0AFE" w:rsidTr="00111075">
        <w:trPr>
          <w:trHeight w:val="600"/>
        </w:trPr>
        <w:tc>
          <w:tcPr>
            <w:tcW w:w="5954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bCs/>
                <w:sz w:val="28"/>
                <w:szCs w:val="28"/>
                <w:lang w:eastAsia="ru-RU"/>
              </w:rPr>
              <w:t>Средства недропользователей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67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sz w:val="28"/>
                <w:szCs w:val="28"/>
                <w:lang w:eastAsia="ru-RU"/>
              </w:rPr>
              <w:t>48,4</w:t>
            </w:r>
          </w:p>
        </w:tc>
      </w:tr>
      <w:tr w:rsidR="00082ED3" w:rsidRPr="000D0AFE" w:rsidTr="00111075">
        <w:trPr>
          <w:trHeight w:val="300"/>
        </w:trPr>
        <w:tc>
          <w:tcPr>
            <w:tcW w:w="5954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1275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467" w:type="dxa"/>
            <w:shd w:val="clear" w:color="auto" w:fill="auto"/>
            <w:hideMark/>
          </w:tcPr>
          <w:p w:rsidR="00082ED3" w:rsidRPr="000D0AFE" w:rsidRDefault="00082ED3" w:rsidP="00931750">
            <w:pPr>
              <w:spacing w:before="0" w:after="0" w:line="21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D0AFE">
              <w:rPr>
                <w:rFonts w:eastAsia="Times New Roman"/>
                <w:sz w:val="28"/>
                <w:szCs w:val="28"/>
                <w:lang w:eastAsia="ru-RU"/>
              </w:rPr>
              <w:t>54,2</w:t>
            </w:r>
          </w:p>
        </w:tc>
      </w:tr>
    </w:tbl>
    <w:p w:rsidR="00082ED3" w:rsidRPr="000D0AFE" w:rsidRDefault="00082ED3" w:rsidP="00931750">
      <w:pPr>
        <w:spacing w:before="0" w:after="0" w:line="216" w:lineRule="auto"/>
        <w:ind w:left="992"/>
      </w:pPr>
    </w:p>
    <w:p w:rsidR="00082ED3" w:rsidRPr="000D0AFE" w:rsidRDefault="00082ED3" w:rsidP="00931750">
      <w:pPr>
        <w:spacing w:before="0" w:after="0" w:line="216" w:lineRule="auto"/>
        <w:ind w:left="992"/>
      </w:pPr>
      <w:r w:rsidRPr="000D0AFE">
        <w:rPr>
          <w:noProof/>
          <w:lang w:eastAsia="ru-RU"/>
        </w:rPr>
        <w:lastRenderedPageBreak/>
        <w:drawing>
          <wp:inline distT="0" distB="0" distL="0" distR="0" wp14:anchorId="4F9F7B51" wp14:editId="344ABB67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2ED3" w:rsidRDefault="00082ED3" w:rsidP="00931750">
      <w:pPr>
        <w:spacing w:before="0" w:after="0" w:line="216" w:lineRule="auto"/>
        <w:ind w:left="992"/>
      </w:pPr>
      <w:r w:rsidRPr="000D0AFE">
        <w:t xml:space="preserve">Финансирование ГРР на ТПИ </w:t>
      </w:r>
      <w:r w:rsidR="002315D9" w:rsidRPr="000D0AFE">
        <w:t>из</w:t>
      </w:r>
      <w:r w:rsidRPr="000D0AFE">
        <w:t xml:space="preserve"> всех источников</w:t>
      </w:r>
      <w:r w:rsidR="002315D9" w:rsidRPr="000D0AFE">
        <w:t xml:space="preserve"> в 2015-2017 гг.</w:t>
      </w:r>
      <w:r w:rsidRPr="000D0AFE">
        <w:t xml:space="preserve">, млрд руб. </w:t>
      </w:r>
    </w:p>
    <w:p w:rsidR="00111075" w:rsidRPr="000D0AFE" w:rsidRDefault="00111075" w:rsidP="00931750">
      <w:pPr>
        <w:spacing w:before="0" w:after="0" w:line="216" w:lineRule="auto"/>
        <w:ind w:left="992"/>
      </w:pPr>
    </w:p>
    <w:p w:rsidR="00CA4F2B" w:rsidRPr="000D0AFE" w:rsidRDefault="00CA4F2B" w:rsidP="00931750">
      <w:pPr>
        <w:spacing w:before="0" w:after="0" w:line="216" w:lineRule="auto"/>
        <w:rPr>
          <w:rFonts w:eastAsia="Times New Roman" w:cs="Times New Roman"/>
          <w:sz w:val="28"/>
          <w:szCs w:val="28"/>
          <w:lang w:eastAsia="ru-RU"/>
        </w:rPr>
      </w:pPr>
      <w:bookmarkStart w:id="3" w:name="_Toc489276300"/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Кассовое исполнение по расходам федерального бюджета на проведение геологоразведочных работ по воспроизводству минерально-сырьевой базы составило 16322,2 млн. руб. или 82,14 % к лимитам бюджетных обязательств на 2017 год. </w:t>
      </w:r>
      <w:r w:rsidRPr="000D0AFE">
        <w:rPr>
          <w:rFonts w:eastAsia="Times New Roman" w:cs="Times New Roman"/>
          <w:sz w:val="28"/>
          <w:szCs w:val="28"/>
          <w:lang w:eastAsia="ru-RU"/>
        </w:rPr>
        <w:t>Объем затрат на параметрическое бурение на нефть и газ составил 1866,8 млн. руб. Затраты на геофизические работы на нефть и газ составили 5981,4 млн. руб.</w:t>
      </w:r>
    </w:p>
    <w:p w:rsidR="006D4E42" w:rsidRPr="000D0AFE" w:rsidRDefault="006D4E42" w:rsidP="00931750">
      <w:pPr>
        <w:pStyle w:val="1"/>
        <w:spacing w:before="0" w:line="216" w:lineRule="auto"/>
        <w:jc w:val="center"/>
        <w:rPr>
          <w:rFonts w:ascii="Times New Roman" w:hAnsi="Times New Roman" w:cs="Times New Roman"/>
        </w:rPr>
      </w:pPr>
      <w:r w:rsidRPr="000D0AFE">
        <w:rPr>
          <w:rFonts w:ascii="Times New Roman" w:hAnsi="Times New Roman" w:cs="Times New Roman"/>
        </w:rPr>
        <w:t>3. Организационное обеспечение государственной системы лицензирования пользования недрами</w:t>
      </w:r>
      <w:bookmarkEnd w:id="3"/>
    </w:p>
    <w:p w:rsidR="006D4E42" w:rsidRPr="000D0AFE" w:rsidRDefault="006D4E42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69DE">
        <w:rPr>
          <w:rFonts w:eastAsia="Times New Roman" w:cs="Times New Roman"/>
          <w:b/>
          <w:color w:val="000000"/>
          <w:sz w:val="28"/>
          <w:szCs w:val="28"/>
          <w:lang w:eastAsia="ru-RU"/>
        </w:rPr>
        <w:t>3.1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В части углеводородного сырья за 2017 год по результатам аукционов на право пользования недрами с целью геологического изучения, разведки и добычи углеводородного сырья предоставлено в пользование </w:t>
      </w:r>
      <w:r w:rsidR="00BD4406" w:rsidRPr="000D0AFE">
        <w:rPr>
          <w:rFonts w:eastAsia="Times New Roman" w:cs="Times New Roman"/>
          <w:color w:val="000000"/>
          <w:sz w:val="28"/>
          <w:szCs w:val="28"/>
          <w:lang w:eastAsia="ru-RU"/>
        </w:rPr>
        <w:t>58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участков недр, из них</w:t>
      </w:r>
      <w:r w:rsidR="00C52D43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наиболее крупные</w:t>
      </w:r>
      <w:r w:rsidR="00381DFC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 по размеру </w:t>
      </w:r>
      <w:r w:rsidR="00BD4885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разового</w:t>
      </w:r>
      <w:r w:rsidR="00381DFC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платежа)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6D4E42" w:rsidRPr="000D0AFE" w:rsidRDefault="00BD4406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Ханты-Мансийский автономный округ –</w:t>
      </w:r>
      <w:r w:rsidR="000B3D28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Югра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(участ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ки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недр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Эргинский, З</w:t>
      </w:r>
      <w:r w:rsidR="004471FF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падно-Ливадийский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6D4E42" w:rsidRPr="000D0AFE" w:rsidRDefault="00BD4406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Ямало-Ненецкий автономный округ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участки недр: Осенний, Хадытаяхский, а также 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участ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ки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недр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, включающие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Верхнетиутейское, Западно-Сеяхинское, Гыданское, Штормовое месторождения,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6D4E42" w:rsidRPr="000D0AFE" w:rsidRDefault="006D4E42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Республика </w:t>
      </w:r>
      <w:r w:rsidR="00530440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Саха (Якутия)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(участки недр</w:t>
      </w:r>
      <w:r w:rsidR="00C61DD8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52D43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Нижнечонский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C52D43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Нюрбинский</w:t>
      </w:r>
      <w:r w:rsidR="00BD4406" w:rsidRPr="000D0AFE">
        <w:rPr>
          <w:rFonts w:eastAsia="Times New Roman" w:cs="Times New Roman"/>
          <w:color w:val="000000"/>
          <w:sz w:val="28"/>
          <w:szCs w:val="28"/>
          <w:lang w:eastAsia="ru-RU"/>
        </w:rPr>
        <w:t>, Ыгыатинский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BD4406" w:rsidRPr="000D0AFE" w:rsidRDefault="00BD4406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Республика Коми (участок недр Печерогородский);</w:t>
      </w:r>
    </w:p>
    <w:p w:rsidR="006D4E42" w:rsidRPr="000D0AFE" w:rsidRDefault="006D4E42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C52D43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амарская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область (участ</w:t>
      </w:r>
      <w:r w:rsidR="00C52D43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ок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недр </w:t>
      </w:r>
      <w:r w:rsidR="00C52D43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Дальний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C52D43" w:rsidRPr="000D0AFE" w:rsidRDefault="00C52D43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Саратовская область (участок недр Мирный);</w:t>
      </w:r>
    </w:p>
    <w:p w:rsidR="006D4E42" w:rsidRPr="000D0AFE" w:rsidRDefault="000B3D28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Пермский край (участкок недр Саварский).</w:t>
      </w:r>
    </w:p>
    <w:p w:rsidR="00525B5B" w:rsidRPr="000D0AFE" w:rsidRDefault="00525B5B" w:rsidP="00931750">
      <w:pPr>
        <w:pStyle w:val="a3"/>
        <w:widowControl w:val="0"/>
        <w:spacing w:before="0" w:after="0" w:line="216" w:lineRule="auto"/>
        <w:ind w:left="0" w:firstLine="709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геологическое изучение </w:t>
      </w:r>
      <w:r w:rsidR="00971B07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углеводородного сырья 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предоставлено 69 лицензий на пользование недрами</w:t>
      </w:r>
      <w:r w:rsidR="001E1A70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через публикацию </w:t>
      </w:r>
      <w:r w:rsidR="00971B07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Минприроды России </w:t>
      </w:r>
      <w:r w:rsidR="001E1A70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перечней </w:t>
      </w:r>
      <w:r w:rsidR="00971B0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участков</w:t>
      </w:r>
      <w:r w:rsidR="001E1A70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недр, предоставляемых в пользование. </w:t>
      </w:r>
    </w:p>
    <w:p w:rsidR="00367D82" w:rsidRPr="000D0AFE" w:rsidRDefault="006D4E42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69DE">
        <w:rPr>
          <w:rFonts w:eastAsia="Times New Roman" w:cs="Times New Roman"/>
          <w:b/>
          <w:color w:val="000000"/>
          <w:sz w:val="28"/>
          <w:szCs w:val="28"/>
          <w:lang w:eastAsia="ru-RU"/>
        </w:rPr>
        <w:t>3.2.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части твердых полезных ископаемых </w:t>
      </w:r>
      <w:r w:rsidR="00367D8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2017 год по результатам аукционов на право пользования недрами с целью геологического изучения, разведки и добычи твердых полезных ископаемых предоставлено в пользование </w:t>
      </w:r>
      <w:r w:rsidR="000B3D28" w:rsidRPr="000D0AFE">
        <w:rPr>
          <w:rFonts w:eastAsia="Times New Roman" w:cs="Times New Roman"/>
          <w:color w:val="000000"/>
          <w:sz w:val="28"/>
          <w:szCs w:val="28"/>
          <w:lang w:eastAsia="ru-RU"/>
        </w:rPr>
        <w:t>173</w:t>
      </w:r>
      <w:r w:rsidR="00367D8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7702BB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0B3D28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367D8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недр, из них наиболее крупные</w:t>
      </w:r>
      <w:r w:rsidR="00381DFC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(по </w:t>
      </w:r>
      <w:r w:rsidR="00AA4E15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размеру </w:t>
      </w:r>
      <w:r w:rsidR="00BD4885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разового</w:t>
      </w:r>
      <w:r w:rsidR="00AA4E15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платежа</w:t>
      </w:r>
      <w:r w:rsidR="00530440" w:rsidRPr="000D0AFE">
        <w:rPr>
          <w:rFonts w:eastAsia="Times New Roman" w:cs="Times New Roman"/>
          <w:color w:val="000000"/>
          <w:sz w:val="28"/>
          <w:szCs w:val="28"/>
          <w:lang w:eastAsia="ru-RU"/>
        </w:rPr>
        <w:t>):</w:t>
      </w:r>
    </w:p>
    <w:p w:rsidR="00367D82" w:rsidRPr="000D0AFE" w:rsidRDefault="00367D82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Иркутская область (Сухой Лог);</w:t>
      </w:r>
    </w:p>
    <w:p w:rsidR="00AF7E28" w:rsidRPr="000D0AFE" w:rsidRDefault="00AF7E28" w:rsidP="00931750">
      <w:pPr>
        <w:pStyle w:val="a3"/>
        <w:numPr>
          <w:ilvl w:val="0"/>
          <w:numId w:val="10"/>
        </w:numPr>
        <w:spacing w:before="0" w:after="0" w:line="216" w:lineRule="auto"/>
        <w:ind w:left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Кемеровская область (</w:t>
      </w:r>
      <w:r w:rsidR="00971B07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участок 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Новоказанский 2 Новоказанского каменноугольного месторождения);</w:t>
      </w:r>
    </w:p>
    <w:p w:rsidR="00932181" w:rsidRPr="000D0AFE" w:rsidRDefault="00932181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Республика </w:t>
      </w:r>
      <w:r w:rsidR="00971B0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Башкортостан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(золоторудное месторождение Муртыкты)</w:t>
      </w:r>
      <w:r w:rsidR="00530440" w:rsidRPr="000D0AFE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32181" w:rsidRPr="000D0AFE" w:rsidRDefault="00932181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Курганская область </w:t>
      </w:r>
      <w:r w:rsidR="00971B0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(Добровольное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месторождение урана)</w:t>
      </w:r>
      <w:r w:rsidR="00530440" w:rsidRPr="000D0AF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F7E28" w:rsidRPr="000D0AFE" w:rsidRDefault="00AF7E28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Республика Саха (Якутия) (ручей </w:t>
      </w:r>
      <w:r w:rsidR="000B3D28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Суор-Уйалаах);</w:t>
      </w:r>
    </w:p>
    <w:p w:rsidR="000B3D28" w:rsidRPr="000D0AFE" w:rsidRDefault="000B3D28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Красноярский край (Аяхтинская площадь).</w:t>
      </w:r>
    </w:p>
    <w:p w:rsidR="00525B5B" w:rsidRPr="000D0AFE" w:rsidRDefault="00525B5B" w:rsidP="00931750">
      <w:pPr>
        <w:pStyle w:val="a3"/>
        <w:spacing w:before="0" w:after="0" w:line="216" w:lineRule="auto"/>
        <w:ind w:left="0" w:firstLine="709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По «заявительному принципу» предоставления права пользования недрами с целью геологического изучения недр поступило 1 25</w:t>
      </w:r>
      <w:r w:rsidR="00126C35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заявок, выдано </w:t>
      </w:r>
      <w:r w:rsidR="00126C35">
        <w:rPr>
          <w:rFonts w:eastAsia="Times New Roman" w:cs="Times New Roman"/>
          <w:color w:val="000000"/>
          <w:sz w:val="28"/>
          <w:szCs w:val="28"/>
          <w:lang w:eastAsia="ru-RU"/>
        </w:rPr>
        <w:t>420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лицензи</w:t>
      </w:r>
      <w:r w:rsidR="00CE405B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25B5B" w:rsidRDefault="00525B5B" w:rsidP="00931750">
      <w:pPr>
        <w:pStyle w:val="a3"/>
        <w:spacing w:before="0" w:after="0" w:line="216" w:lineRule="auto"/>
        <w:ind w:left="0" w:firstLine="709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ФБУ «Росгеолэкспертиза» в 2017 году поступило 400 </w:t>
      </w:r>
      <w:r w:rsidR="00971B07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геологоразведочных 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проектов, составленных в рамках лицензий, полученных недропользователями по «заявительному» принципу. По результатам проведенной экспертизы положительное заключение получили 309 проектов. Общая инвестиционная стоимость рассмотренных проектов составляет 23,4 млрд. рублей.</w:t>
      </w:r>
    </w:p>
    <w:p w:rsidR="0077528D" w:rsidRPr="000D0AFE" w:rsidRDefault="0077528D" w:rsidP="00931750">
      <w:pPr>
        <w:pStyle w:val="a3"/>
        <w:spacing w:before="0" w:after="0" w:line="216" w:lineRule="auto"/>
        <w:ind w:left="0" w:firstLine="709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D4E42" w:rsidRPr="000D0AFE" w:rsidRDefault="006D4E42" w:rsidP="00931750">
      <w:pPr>
        <w:pStyle w:val="1"/>
        <w:spacing w:before="0" w:line="216" w:lineRule="auto"/>
        <w:jc w:val="center"/>
        <w:rPr>
          <w:rFonts w:ascii="Times New Roman" w:hAnsi="Times New Roman" w:cs="Times New Roman"/>
        </w:rPr>
      </w:pPr>
      <w:bookmarkStart w:id="4" w:name="_Toc489276301"/>
      <w:r w:rsidRPr="000D0AFE">
        <w:rPr>
          <w:rFonts w:ascii="Times New Roman" w:hAnsi="Times New Roman" w:cs="Times New Roman"/>
        </w:rPr>
        <w:t>4. Организация и проведение государственной экспертизы информации о разведанных запасах полезных ископаемых</w:t>
      </w:r>
      <w:bookmarkEnd w:id="4"/>
    </w:p>
    <w:p w:rsidR="006D4E42" w:rsidRPr="000D0AFE" w:rsidRDefault="006D4E42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Федеральным бюджетным </w:t>
      </w:r>
      <w:r w:rsidR="00971B0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учреждением «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Государственная комиссия по запасам полезных ископаемых» (ФБУ «ГКЗ») проведена государственная экспертиза информации о разведанных </w:t>
      </w:r>
      <w:r w:rsidR="00971B0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запасах: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054" w:rsidRPr="000D0AFE" w:rsidRDefault="006D4E42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твердых полезных ископаемых по </w:t>
      </w:r>
      <w:r w:rsidR="004D63F6" w:rsidRPr="000D0AFE">
        <w:rPr>
          <w:rFonts w:eastAsia="Times New Roman" w:cs="Times New Roman"/>
          <w:color w:val="000000"/>
          <w:sz w:val="28"/>
          <w:szCs w:val="28"/>
          <w:lang w:eastAsia="ru-RU"/>
        </w:rPr>
        <w:t>598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объект</w:t>
      </w:r>
      <w:r w:rsidR="004D63F6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ам</w:t>
      </w:r>
    </w:p>
    <w:p w:rsidR="00367D82" w:rsidRDefault="006D4E42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углеводородного сырья по </w:t>
      </w:r>
      <w:r w:rsidR="004D63F6" w:rsidRPr="000D0AFE">
        <w:rPr>
          <w:rFonts w:eastAsia="Times New Roman" w:cs="Times New Roman"/>
          <w:color w:val="000000"/>
          <w:sz w:val="28"/>
          <w:szCs w:val="28"/>
          <w:lang w:eastAsia="ru-RU"/>
        </w:rPr>
        <w:t>2289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объект</w:t>
      </w:r>
      <w:r w:rsidR="00B17AF1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ам</w:t>
      </w:r>
    </w:p>
    <w:p w:rsidR="0077528D" w:rsidRDefault="0077528D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Подземных вод по 582 объектам</w:t>
      </w:r>
    </w:p>
    <w:p w:rsidR="0077528D" w:rsidRPr="000D0AFE" w:rsidRDefault="0077528D" w:rsidP="0077528D">
      <w:pPr>
        <w:pStyle w:val="a3"/>
        <w:spacing w:before="0" w:after="0" w:line="216" w:lineRule="auto"/>
        <w:ind w:left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D4E42" w:rsidRPr="000D0AFE" w:rsidRDefault="006D4E42" w:rsidP="00931750">
      <w:pPr>
        <w:pStyle w:val="1"/>
        <w:spacing w:before="0" w:line="216" w:lineRule="auto"/>
        <w:jc w:val="center"/>
        <w:rPr>
          <w:rFonts w:ascii="Times New Roman" w:hAnsi="Times New Roman" w:cs="Times New Roman"/>
        </w:rPr>
      </w:pPr>
      <w:bookmarkStart w:id="5" w:name="_Toc489276302"/>
      <w:r w:rsidRPr="000D0AFE">
        <w:rPr>
          <w:rFonts w:ascii="Times New Roman" w:hAnsi="Times New Roman" w:cs="Times New Roman"/>
        </w:rPr>
        <w:t>5. Рассмотрение и согласование проектной документации на разработку месторождений</w:t>
      </w:r>
      <w:bookmarkEnd w:id="5"/>
    </w:p>
    <w:p w:rsidR="002114E0" w:rsidRPr="000D0AFE" w:rsidRDefault="004D63F6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В 2017 году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Центральной комиссией Роснедр по согласованию технических проектов на разработку месторождений углеводородного сырья в установленном порядке рассмотрены и согласованы 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782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технически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х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разработку месторождений углеводородного сырья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том числе технические </w:t>
      </w:r>
      <w:r w:rsidR="00971B0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проекты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разработку двух уникальных по запасам месторождений:</w:t>
      </w:r>
      <w:r w:rsidR="00971B07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Сам</w:t>
      </w:r>
      <w:r w:rsidR="00971B0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тлорского и Арланского. Большая часть проектов, представленных на рассмотрение и согласование, являлись </w:t>
      </w:r>
      <w:r w:rsidR="002114E0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дополнения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ми</w:t>
      </w:r>
      <w:r w:rsidR="002114E0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уже действующим техническим проектам, предусматривающи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ми</w:t>
      </w:r>
      <w:r w:rsidR="002114E0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внедрение инновационных технологий, направленных на повышение коэффициента извлечения).</w:t>
      </w:r>
    </w:p>
    <w:p w:rsidR="00F2426C" w:rsidRPr="000D0AFE" w:rsidRDefault="00F2426C" w:rsidP="00931750">
      <w:pPr>
        <w:pStyle w:val="a3"/>
        <w:spacing w:before="0" w:after="0" w:line="216" w:lineRule="auto"/>
        <w:ind w:left="0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Центральной комиссией Федерального агентства по недропользованию по разработке месторождений твердых полезных ископаемых (ЦКР-ТПИ Роснедра) и комиссиями его территориальных органов (ТКР) в 2017 году рассмотрено 1 138 комплектов проектной документации, из них: ТКР – 805, ЦКР-ТПИ – 333.</w:t>
      </w:r>
    </w:p>
    <w:p w:rsidR="00F2426C" w:rsidRPr="000D0AFE" w:rsidRDefault="00F2426C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Проектная документация</w:t>
      </w:r>
      <w:r w:rsidR="00126C35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расмотренная ЦКР-ТПИ включала:</w:t>
      </w:r>
    </w:p>
    <w:p w:rsidR="00F2426C" w:rsidRPr="000D0AFE" w:rsidRDefault="00F2426C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технический проект разработки месторождения - 143 (43%);</w:t>
      </w:r>
    </w:p>
    <w:p w:rsidR="00F2426C" w:rsidRPr="000D0AFE" w:rsidRDefault="00F2426C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изменения (дополнения) к проектной документации - 130 (39%);</w:t>
      </w:r>
    </w:p>
    <w:p w:rsidR="00F2426C" w:rsidRPr="000D0AFE" w:rsidRDefault="00F2426C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проект первичной переработки минерального сырья - 31 (9%).</w:t>
      </w:r>
    </w:p>
    <w:p w:rsidR="00F2426C" w:rsidRPr="000D0AFE" w:rsidRDefault="00F2426C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технический проект ликвидации или консервации горных выработок - 18 (5%);</w:t>
      </w:r>
    </w:p>
    <w:p w:rsidR="00F2426C" w:rsidRPr="000D0AFE" w:rsidRDefault="00F2426C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проект опытно-промышленной разработки месторождений - 11 (4%).</w:t>
      </w:r>
    </w:p>
    <w:p w:rsidR="00F2426C" w:rsidRDefault="00F2426C" w:rsidP="00931750">
      <w:pPr>
        <w:pStyle w:val="a3"/>
        <w:spacing w:before="0" w:after="0" w:line="216" w:lineRule="auto"/>
        <w:ind w:left="0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Большая часть рассмотренных проектов приходится на месторождения топливно-энергетического сырья - 49%, а также благородных металлов, алмазов и драгоценных камней - 23%. На остальные виды твердых полезных ископа</w:t>
      </w:r>
      <w:r w:rsidR="00126C35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мых приходи</w:t>
      </w:r>
      <w:r w:rsidR="00126C35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ся 28% рассмотренных п</w:t>
      </w:r>
      <w:r w:rsidR="00126C35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оектов.</w:t>
      </w:r>
    </w:p>
    <w:p w:rsidR="00931750" w:rsidRPr="000D0AFE" w:rsidRDefault="00931750" w:rsidP="00931750">
      <w:pPr>
        <w:pStyle w:val="a3"/>
        <w:spacing w:before="0" w:after="0" w:line="216" w:lineRule="auto"/>
        <w:ind w:left="0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43157" w:rsidRPr="000D0AFE" w:rsidRDefault="00343157" w:rsidP="00931750">
      <w:pPr>
        <w:pStyle w:val="a3"/>
        <w:spacing w:before="0" w:after="0" w:line="216" w:lineRule="auto"/>
        <w:ind w:left="0" w:firstLine="709"/>
        <w:contextualSpacing w:val="0"/>
        <w:jc w:val="center"/>
        <w:rPr>
          <w:rFonts w:eastAsia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0D0AFE">
        <w:rPr>
          <w:rFonts w:eastAsia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6. </w:t>
      </w:r>
      <w:r w:rsidR="00A90D72" w:rsidRPr="000D0AFE">
        <w:rPr>
          <w:rFonts w:eastAsia="Times New Roman" w:cs="Times New Roman"/>
          <w:b/>
          <w:color w:val="2E74B5" w:themeColor="accent1" w:themeShade="BF"/>
          <w:sz w:val="28"/>
          <w:szCs w:val="28"/>
          <w:lang w:eastAsia="ru-RU"/>
        </w:rPr>
        <w:t>ОРГАНИЗАЦИЯ И ПРОВЕДЕНИЕ ГОСУДАРСТВЕННОЙ ЭКСПЕРТИЗЫ ПРОЕКТОВ ДОКУМЕНТАЦИИ НА ГЕОЛОГИЧЕСКОЕ ИЗУЧЕНИЕ НЕДР.</w:t>
      </w:r>
    </w:p>
    <w:p w:rsidR="00343157" w:rsidRDefault="00343157" w:rsidP="00931750">
      <w:pPr>
        <w:pStyle w:val="a3"/>
        <w:spacing w:before="0" w:after="0" w:line="216" w:lineRule="auto"/>
        <w:ind w:left="0" w:firstLine="709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Федеральным бюджетным учреждением «Росгеоэкспертиза» (ФБУ «Росгеолэкспертиза») проведена экспертиза проектов документации на геологическое изучение недр, </w:t>
      </w:r>
      <w:r w:rsidR="007F314F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7F314F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ам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F314F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которой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выдано 4028 экспертных заключений.</w:t>
      </w:r>
    </w:p>
    <w:p w:rsidR="00931750" w:rsidRPr="000D0AFE" w:rsidRDefault="00931750" w:rsidP="00931750">
      <w:pPr>
        <w:pStyle w:val="a3"/>
        <w:spacing w:before="0" w:after="0" w:line="216" w:lineRule="auto"/>
        <w:ind w:left="0" w:firstLine="709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D4E42" w:rsidRPr="000D0AFE" w:rsidRDefault="008807F3" w:rsidP="00931750">
      <w:pPr>
        <w:pStyle w:val="1"/>
        <w:spacing w:before="0" w:line="216" w:lineRule="auto"/>
        <w:jc w:val="center"/>
        <w:rPr>
          <w:rFonts w:ascii="Times New Roman" w:hAnsi="Times New Roman" w:cs="Times New Roman"/>
        </w:rPr>
      </w:pPr>
      <w:bookmarkStart w:id="6" w:name="_Toc489276303"/>
      <w:r w:rsidRPr="000D0AFE">
        <w:rPr>
          <w:rFonts w:ascii="Times New Roman" w:hAnsi="Times New Roman" w:cs="Times New Roman"/>
        </w:rPr>
        <w:t>7</w:t>
      </w:r>
      <w:r w:rsidR="006D4E42" w:rsidRPr="000D0AFE">
        <w:rPr>
          <w:rFonts w:ascii="Times New Roman" w:hAnsi="Times New Roman" w:cs="Times New Roman"/>
        </w:rPr>
        <w:t>. Сбор, хранение и предоставление в пользование геологической информации</w:t>
      </w:r>
      <w:bookmarkEnd w:id="6"/>
    </w:p>
    <w:p w:rsidR="008B1D6C" w:rsidRPr="000869DE" w:rsidRDefault="008B1D6C" w:rsidP="00931750">
      <w:pPr>
        <w:spacing w:before="0" w:after="0" w:line="216" w:lineRule="auto"/>
        <w:ind w:firstLine="709"/>
        <w:rPr>
          <w:rFonts w:eastAsia="Calibri" w:cs="Times New Roman"/>
          <w:color w:val="000000" w:themeColor="text1"/>
          <w:sz w:val="28"/>
          <w:szCs w:val="28"/>
        </w:rPr>
      </w:pPr>
      <w:bookmarkStart w:id="7" w:name="_Toc489276304"/>
      <w:r w:rsidRPr="000869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2017 г. в</w:t>
      </w:r>
      <w:r w:rsidRPr="000869DE">
        <w:rPr>
          <w:rFonts w:eastAsia="Calibri" w:cs="Times New Roman"/>
          <w:color w:val="000000" w:themeColor="text1"/>
          <w:sz w:val="28"/>
          <w:szCs w:val="28"/>
        </w:rPr>
        <w:t xml:space="preserve">озросли объемы сбора и хранения геологической информации. В федеральном фонде геологической информации и его территориальных фондах зарегистрировано более 20,5 млн. единиц хранения. </w:t>
      </w:r>
    </w:p>
    <w:p w:rsidR="008B1D6C" w:rsidRPr="000869DE" w:rsidRDefault="008B1D6C" w:rsidP="00931750">
      <w:pPr>
        <w:spacing w:before="0" w:after="0" w:line="216" w:lineRule="auto"/>
        <w:ind w:firstLine="709"/>
        <w:rPr>
          <w:rFonts w:eastAsia="Calibri" w:cs="Times New Roman"/>
          <w:color w:val="000000" w:themeColor="text1"/>
          <w:sz w:val="28"/>
          <w:szCs w:val="28"/>
        </w:rPr>
      </w:pPr>
      <w:r w:rsidRPr="000869DE">
        <w:rPr>
          <w:rFonts w:eastAsia="Calibri" w:cs="Times New Roman"/>
          <w:color w:val="000000" w:themeColor="text1"/>
          <w:sz w:val="28"/>
          <w:szCs w:val="28"/>
        </w:rPr>
        <w:t xml:space="preserve">Наблюдается положительная динамика востребованности геологических данных, растет количество посещений электронных ресурсов – каталогов федерального фонда геологических данных (с 650 тыс. обращений в 2016 г до </w:t>
      </w:r>
      <w:r w:rsidR="00931750">
        <w:rPr>
          <w:rFonts w:eastAsia="Calibri" w:cs="Times New Roman"/>
          <w:color w:val="000000" w:themeColor="text1"/>
          <w:sz w:val="28"/>
          <w:szCs w:val="28"/>
        </w:rPr>
        <w:t>885</w:t>
      </w:r>
      <w:r w:rsidRPr="000869DE">
        <w:rPr>
          <w:rFonts w:eastAsia="Calibri" w:cs="Times New Roman"/>
          <w:color w:val="000000" w:themeColor="text1"/>
          <w:sz w:val="28"/>
          <w:szCs w:val="28"/>
        </w:rPr>
        <w:t xml:space="preserve"> тыс. в 2017) и интерактивной карты недропользования (с </w:t>
      </w:r>
      <w:r w:rsidR="00931750">
        <w:rPr>
          <w:rFonts w:eastAsia="Calibri" w:cs="Times New Roman"/>
          <w:color w:val="000000" w:themeColor="text1"/>
          <w:sz w:val="28"/>
          <w:szCs w:val="28"/>
        </w:rPr>
        <w:t>10,6</w:t>
      </w:r>
      <w:r w:rsidRPr="000869DE">
        <w:rPr>
          <w:rFonts w:eastAsia="Calibri" w:cs="Times New Roman"/>
          <w:color w:val="000000" w:themeColor="text1"/>
          <w:sz w:val="28"/>
          <w:szCs w:val="28"/>
        </w:rPr>
        <w:t xml:space="preserve"> тыс до </w:t>
      </w:r>
      <w:r w:rsidR="00931750">
        <w:rPr>
          <w:rFonts w:eastAsia="Calibri" w:cs="Times New Roman"/>
          <w:color w:val="000000" w:themeColor="text1"/>
          <w:sz w:val="28"/>
          <w:szCs w:val="28"/>
        </w:rPr>
        <w:t>37,6</w:t>
      </w:r>
      <w:r w:rsidRPr="000869DE">
        <w:rPr>
          <w:rFonts w:eastAsia="Calibri" w:cs="Times New Roman"/>
          <w:color w:val="000000" w:themeColor="text1"/>
          <w:sz w:val="28"/>
          <w:szCs w:val="28"/>
        </w:rPr>
        <w:t xml:space="preserve"> тыс. обращений).</w:t>
      </w:r>
    </w:p>
    <w:p w:rsidR="008B1D6C" w:rsidRPr="000869DE" w:rsidRDefault="008B1D6C" w:rsidP="00931750">
      <w:pPr>
        <w:spacing w:before="0" w:after="0" w:line="216" w:lineRule="auto"/>
        <w:ind w:firstLine="709"/>
        <w:rPr>
          <w:rFonts w:eastAsia="Calibri" w:cs="Times New Roman"/>
          <w:color w:val="000000" w:themeColor="text1"/>
          <w:sz w:val="28"/>
          <w:szCs w:val="28"/>
        </w:rPr>
      </w:pPr>
      <w:r w:rsidRPr="000869DE">
        <w:rPr>
          <w:rFonts w:eastAsia="Calibri" w:cs="Times New Roman"/>
          <w:color w:val="000000" w:themeColor="text1"/>
          <w:sz w:val="28"/>
          <w:szCs w:val="28"/>
        </w:rPr>
        <w:t>За 2 года более чем в 2 раза увеличилось количество обращений к информационным системам оперативного учета Роснедр по лицензированию и балансам запасов.</w:t>
      </w:r>
    </w:p>
    <w:p w:rsidR="008B1D6C" w:rsidRPr="000869DE" w:rsidRDefault="008B1D6C" w:rsidP="00931750">
      <w:pPr>
        <w:spacing w:before="0" w:after="0" w:line="216" w:lineRule="auto"/>
        <w:ind w:firstLine="720"/>
        <w:rPr>
          <w:rFonts w:eastAsia="Calibri" w:cs="Times New Roman"/>
          <w:bCs/>
          <w:color w:val="000000" w:themeColor="text1"/>
          <w:sz w:val="28"/>
          <w:szCs w:val="28"/>
        </w:rPr>
      </w:pPr>
      <w:r w:rsidRPr="000869DE">
        <w:rPr>
          <w:rFonts w:eastAsia="Calibri" w:cs="Times New Roman"/>
          <w:bCs/>
          <w:color w:val="000000" w:themeColor="text1"/>
          <w:sz w:val="28"/>
          <w:szCs w:val="28"/>
        </w:rPr>
        <w:t>Продолжены работы по созданию федеральной государственной информационной системы «Единый фонд геологической информации о недрах» (ФГИС-ЕФГИ). Система включает в себя единый Реестр геологической информации Российской Федерации, а также первичную и интерпретированную геологическую информацию в электронном виде, хранящуюся в федеральном и территориальных геологических фондах.</w:t>
      </w:r>
    </w:p>
    <w:p w:rsidR="008B1D6C" w:rsidRPr="000869DE" w:rsidRDefault="008B1D6C" w:rsidP="00931750">
      <w:pPr>
        <w:spacing w:before="0" w:after="0" w:line="216" w:lineRule="auto"/>
        <w:ind w:firstLine="709"/>
        <w:rPr>
          <w:rFonts w:eastAsia="Calibri" w:cs="Times New Roman"/>
          <w:color w:val="000000" w:themeColor="text1"/>
          <w:sz w:val="28"/>
          <w:szCs w:val="28"/>
        </w:rPr>
      </w:pPr>
      <w:r w:rsidRPr="000869DE">
        <w:rPr>
          <w:rFonts w:eastAsia="Calibri" w:cs="Times New Roman"/>
          <w:color w:val="000000" w:themeColor="text1"/>
          <w:sz w:val="28"/>
          <w:szCs w:val="28"/>
        </w:rPr>
        <w:t>В 2017 году выполнены все основные работы по созданию и запуску в опытную эксплуатацию подистемы «Реестр», представляющей собой Интернет-портал, обеспечивающий поиск и представление единиц учета геологической информации. В реестр загружены более 800 тыс. учетных геологических данных из федерального фонда геологической информации.</w:t>
      </w:r>
    </w:p>
    <w:p w:rsidR="008B1D6C" w:rsidRPr="0070489F" w:rsidRDefault="008B1D6C" w:rsidP="00931750">
      <w:pPr>
        <w:spacing w:before="0" w:after="0" w:line="216" w:lineRule="auto"/>
        <w:ind w:firstLine="567"/>
        <w:contextualSpacing/>
        <w:rPr>
          <w:rFonts w:eastAsia="Calibri" w:cs="Times New Roman"/>
          <w:color w:val="000000" w:themeColor="text1"/>
          <w:sz w:val="28"/>
          <w:szCs w:val="28"/>
        </w:rPr>
      </w:pPr>
      <w:r w:rsidRPr="000869DE">
        <w:rPr>
          <w:rFonts w:eastAsia="Calibri" w:cs="Times New Roman"/>
          <w:color w:val="000000" w:themeColor="text1"/>
          <w:sz w:val="28"/>
          <w:szCs w:val="28"/>
        </w:rPr>
        <w:t>В отчетном году актуализирована размещенная на сайте Роснедр  интерактивная карта перспективных объектов с оцененными прогнозными ресурсами категории Р</w:t>
      </w:r>
      <w:r w:rsidRPr="000869DE">
        <w:rPr>
          <w:rFonts w:eastAsia="Calibri" w:cs="Times New Roman"/>
          <w:color w:val="000000" w:themeColor="text1"/>
          <w:sz w:val="28"/>
          <w:szCs w:val="28"/>
          <w:vertAlign w:val="subscript"/>
        </w:rPr>
        <w:t>3</w:t>
      </w:r>
      <w:r w:rsidR="000869DE">
        <w:rPr>
          <w:rFonts w:eastAsia="Calibri" w:cs="Times New Roman"/>
          <w:color w:val="000000" w:themeColor="text1"/>
          <w:sz w:val="28"/>
          <w:szCs w:val="28"/>
        </w:rPr>
        <w:t xml:space="preserve">. Количество обращений к этому ресурсу </w:t>
      </w:r>
      <w:r w:rsidRPr="000869DE">
        <w:rPr>
          <w:rFonts w:eastAsia="Calibri" w:cs="Times New Roman"/>
          <w:color w:val="000000" w:themeColor="text1"/>
          <w:sz w:val="28"/>
          <w:szCs w:val="28"/>
        </w:rPr>
        <w:t>за год составило более 12 тыс. просмотров.</w:t>
      </w:r>
    </w:p>
    <w:p w:rsidR="008B1D6C" w:rsidRPr="0070489F" w:rsidRDefault="008B1D6C" w:rsidP="00931750">
      <w:pPr>
        <w:spacing w:before="0" w:after="0" w:line="216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CA4F2B" w:rsidRPr="000D0AFE" w:rsidRDefault="008807F3" w:rsidP="00931750">
      <w:pPr>
        <w:spacing w:before="0" w:after="0" w:line="216" w:lineRule="auto"/>
        <w:jc w:val="center"/>
        <w:rPr>
          <w:rFonts w:cs="Times New Roman"/>
          <w:b/>
          <w:color w:val="2E74B5" w:themeColor="accent1" w:themeShade="BF"/>
          <w:sz w:val="28"/>
          <w:szCs w:val="28"/>
        </w:rPr>
      </w:pPr>
      <w:r w:rsidRPr="000D0AFE">
        <w:rPr>
          <w:rFonts w:eastAsia="Times New Roman" w:cs="Times New Roman"/>
          <w:color w:val="2E74B5" w:themeColor="accent1" w:themeShade="BF"/>
          <w:sz w:val="28"/>
          <w:szCs w:val="28"/>
          <w:lang w:eastAsia="ru-RU"/>
        </w:rPr>
        <w:t>8</w:t>
      </w:r>
      <w:r w:rsidR="00CA4F2B" w:rsidRPr="000D0AFE">
        <w:rPr>
          <w:rFonts w:eastAsia="Times New Roman" w:cs="Times New Roman"/>
          <w:color w:val="2E74B5" w:themeColor="accent1" w:themeShade="BF"/>
          <w:sz w:val="28"/>
          <w:szCs w:val="28"/>
          <w:lang w:eastAsia="ru-RU"/>
        </w:rPr>
        <w:t xml:space="preserve">. </w:t>
      </w:r>
      <w:r w:rsidR="00A90D72" w:rsidRPr="000D0AFE">
        <w:rPr>
          <w:rFonts w:eastAsia="Times New Roman" w:cs="Times New Roman"/>
          <w:b/>
          <w:color w:val="2E74B5" w:themeColor="accent1" w:themeShade="BF"/>
          <w:sz w:val="28"/>
          <w:szCs w:val="28"/>
          <w:lang w:eastAsia="ru-RU"/>
        </w:rPr>
        <w:t>ДОХОДЫ ФЕДЕРАЛЬНОГО БЮДЖЕТА, ГЕНЕРИРУЕМЫЕ В СФЕРЕ ДОБЫЧИ ПОЛЕЗНЫХ ИСКОПАЕМЫХ</w:t>
      </w:r>
    </w:p>
    <w:p w:rsidR="00CA4F2B" w:rsidRPr="000D0AFE" w:rsidRDefault="00CA4F2B" w:rsidP="00931750">
      <w:pPr>
        <w:spacing w:before="0" w:after="0" w:line="216" w:lineRule="auto"/>
        <w:jc w:val="center"/>
        <w:rPr>
          <w:rFonts w:cs="Times New Roman"/>
          <w:b/>
          <w:color w:val="2E74B5" w:themeColor="accent1" w:themeShade="BF"/>
          <w:sz w:val="28"/>
          <w:szCs w:val="28"/>
        </w:rPr>
      </w:pPr>
    </w:p>
    <w:p w:rsidR="00CA4F2B" w:rsidRPr="000D0AFE" w:rsidRDefault="00CA4F2B" w:rsidP="00931750">
      <w:pPr>
        <w:spacing w:before="0" w:after="0" w:line="216" w:lineRule="auto"/>
        <w:rPr>
          <w:rFonts w:cs="Times New Roman"/>
          <w:sz w:val="28"/>
          <w:szCs w:val="28"/>
        </w:rPr>
      </w:pPr>
      <w:r w:rsidRPr="000D0AFE">
        <w:rPr>
          <w:rFonts w:cs="Times New Roman"/>
          <w:sz w:val="28"/>
          <w:szCs w:val="28"/>
        </w:rPr>
        <w:t>Доходы, генерируемые в горно-добывающем секторе российской экономики составляют существенную часть доходов федерального бюджета страны.</w:t>
      </w:r>
    </w:p>
    <w:p w:rsidR="008807F3" w:rsidRPr="000D0AFE" w:rsidRDefault="008807F3" w:rsidP="00931750">
      <w:pPr>
        <w:pStyle w:val="a3"/>
        <w:spacing w:before="0" w:after="0" w:line="216" w:lineRule="auto"/>
        <w:ind w:left="0" w:firstLine="709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Общая сумма поступивших в 2017 году доходов в бюджет Российской Федерации, администрируемых Роснедрами</w:t>
      </w:r>
      <w:r w:rsidR="00A90D7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составила 67,2 млрд. руб. или 107,1% к плану, в том числе от уплаты разовых платежей </w:t>
      </w:r>
      <w:r w:rsidR="00931750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пользовани</w:t>
      </w:r>
      <w:r w:rsidR="00931750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недрами – 66,3 млрд. руб. или 106,2 % к плану.</w:t>
      </w:r>
    </w:p>
    <w:p w:rsidR="00CA4F2B" w:rsidRPr="000D0AFE" w:rsidRDefault="00CA4F2B" w:rsidP="00931750">
      <w:pPr>
        <w:spacing w:before="0" w:after="0" w:line="216" w:lineRule="auto"/>
        <w:rPr>
          <w:rFonts w:cs="Times New Roman"/>
          <w:sz w:val="28"/>
          <w:szCs w:val="28"/>
        </w:rPr>
      </w:pPr>
    </w:p>
    <w:p w:rsidR="0047354F" w:rsidRPr="000D0AFE" w:rsidRDefault="0047354F" w:rsidP="00931750">
      <w:pPr>
        <w:pStyle w:val="a3"/>
        <w:tabs>
          <w:tab w:val="left" w:pos="1134"/>
        </w:tabs>
        <w:autoSpaceDE w:val="0"/>
        <w:autoSpaceDN w:val="0"/>
        <w:adjustRightInd w:val="0"/>
        <w:spacing w:before="0" w:after="0" w:line="216" w:lineRule="auto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r w:rsidRPr="000D0AFE">
        <w:rPr>
          <w:rFonts w:eastAsia="Times New Roman" w:cs="Times New Roman"/>
          <w:sz w:val="28"/>
          <w:szCs w:val="28"/>
          <w:lang w:eastAsia="ru-RU"/>
        </w:rPr>
        <w:t>.</w:t>
      </w:r>
    </w:p>
    <w:p w:rsidR="006D4E42" w:rsidRPr="000D0AFE" w:rsidRDefault="00931750" w:rsidP="00931750">
      <w:pPr>
        <w:pStyle w:val="1"/>
        <w:spacing w:before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D4E42" w:rsidRPr="000D0AFE">
        <w:rPr>
          <w:rFonts w:ascii="Times New Roman" w:hAnsi="Times New Roman" w:cs="Times New Roman"/>
        </w:rPr>
        <w:t>. Кадровое обеспечение деятельности Роснедр</w:t>
      </w:r>
      <w:bookmarkEnd w:id="7"/>
    </w:p>
    <w:p w:rsidR="00340F57" w:rsidRPr="000D0AFE" w:rsidRDefault="006D4E42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Планом-графиком по дополнительному образованию в рамках исполнения государственного заказа на переподготовку, повышение квалификации в 2017 году, утвержденным заместителем Министра природных ресурсов и экологии Российской Федерации – руководителем Федерального агентства по 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недропользованию Е.А. Киселевым от 06 марта 2017 года, </w:t>
      </w:r>
      <w:r w:rsidR="009502BA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</w:t>
      </w:r>
      <w:r w:rsidR="009502BA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прошли обучение в РАНХ и ГС </w:t>
      </w:r>
      <w:r w:rsidR="009502BA" w:rsidRPr="000D0AFE">
        <w:rPr>
          <w:rFonts w:eastAsia="Times New Roman" w:cs="Times New Roman"/>
          <w:color w:val="000000"/>
          <w:sz w:val="28"/>
          <w:szCs w:val="28"/>
          <w:lang w:eastAsia="ru-RU"/>
        </w:rPr>
        <w:t>45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государственных гражданских служащих</w:t>
      </w:r>
      <w:r w:rsidR="00A417A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4E42" w:rsidRPr="000D0AFE" w:rsidRDefault="006D4E42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</w:t>
      </w:r>
      <w:r w:rsidR="00340F5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2017 год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результатам профессиональной деятельности и сдачи квалификационного экзамена присвоены классные чины государственной гражданской службы Российской Федерации </w:t>
      </w:r>
      <w:r w:rsidR="00103FC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340F5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государственным гражданским служащим Федерального агентства по недропользованию</w:t>
      </w:r>
      <w:r w:rsidR="00A417A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03FC7" w:rsidRPr="000D0AFE" w:rsidRDefault="00103FC7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07084" w:rsidRPr="000D0AFE" w:rsidRDefault="00103FC7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</w:t>
      </w:r>
      <w:r w:rsidR="00340F5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2017 год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</w:t>
      </w:r>
      <w:r w:rsidR="00340F57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центральном аппарате 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Федерально</w:t>
      </w:r>
      <w:r w:rsidR="00340F5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r w:rsidR="006D4E42"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</w:t>
      </w:r>
      <w:r w:rsidR="00340F5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</w:p>
    <w:p w:rsidR="006D4E42" w:rsidRPr="000D0AFE" w:rsidRDefault="006D4E42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недропользованию проведено </w:t>
      </w:r>
      <w:r w:rsidR="00A07084" w:rsidRPr="000D0AFE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103FC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ов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03FC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замещени</w:t>
      </w:r>
      <w:r w:rsidR="00103FC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вакантных должностей государственной гражданской службы и зачислени</w:t>
      </w:r>
      <w:r w:rsidR="00103FC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кадровый резерв Роснедра.</w:t>
      </w:r>
    </w:p>
    <w:p w:rsidR="006D4E42" w:rsidRPr="000D0AFE" w:rsidRDefault="006D4E42" w:rsidP="00931750">
      <w:pPr>
        <w:spacing w:before="0" w:after="0" w:line="21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результатам данных конкурсов </w:t>
      </w:r>
      <w:r w:rsidR="00103FC7" w:rsidRPr="000D0AFE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государственных гражданских служащих назначены на вышестоящие должности, а </w:t>
      </w:r>
      <w:r w:rsidR="00A07084" w:rsidRPr="000D0AFE">
        <w:rPr>
          <w:rFonts w:eastAsia="Times New Roman" w:cs="Times New Roman"/>
          <w:color w:val="000000"/>
          <w:sz w:val="28"/>
          <w:szCs w:val="28"/>
          <w:lang w:eastAsia="ru-RU"/>
        </w:rPr>
        <w:t>47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зачислены в кадровый резерв, из них:</w:t>
      </w:r>
    </w:p>
    <w:p w:rsidR="006D4E42" w:rsidRPr="000D0AFE" w:rsidRDefault="006D4E42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главной группе должностей – </w:t>
      </w:r>
      <w:r w:rsidR="00A07084" w:rsidRPr="000D0AFE">
        <w:rPr>
          <w:rFonts w:eastAsia="Times New Roman" w:cs="Times New Roman"/>
          <w:color w:val="000000"/>
          <w:sz w:val="28"/>
          <w:szCs w:val="28"/>
          <w:lang w:eastAsia="ru-RU"/>
        </w:rPr>
        <w:t>21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D4E42" w:rsidRPr="000D0AFE" w:rsidRDefault="006D4E42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ведущей группе должностей – </w:t>
      </w:r>
      <w:r w:rsidR="00A07084" w:rsidRPr="000D0AFE">
        <w:rPr>
          <w:rFonts w:eastAsia="Times New Roman" w:cs="Times New Roman"/>
          <w:color w:val="000000"/>
          <w:sz w:val="28"/>
          <w:szCs w:val="28"/>
          <w:lang w:eastAsia="ru-RU"/>
        </w:rPr>
        <w:t>20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D4E42" w:rsidRPr="000D0AFE" w:rsidRDefault="006D4E42" w:rsidP="00931750">
      <w:pPr>
        <w:pStyle w:val="a3"/>
        <w:numPr>
          <w:ilvl w:val="0"/>
          <w:numId w:val="10"/>
        </w:numPr>
        <w:spacing w:before="0" w:after="0" w:line="216" w:lineRule="auto"/>
        <w:ind w:left="357" w:hanging="357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по старшей группе</w:t>
      </w:r>
      <w:r w:rsidRPr="000D0A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должностей – </w:t>
      </w:r>
      <w:r w:rsidR="00A07084" w:rsidRPr="000D0AFE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4430E" w:rsidRPr="000D0AFE" w:rsidRDefault="0024430E" w:rsidP="00931750">
      <w:pPr>
        <w:pStyle w:val="a3"/>
        <w:spacing w:before="0" w:after="0" w:line="216" w:lineRule="auto"/>
        <w:ind w:left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высокие показатели в профессиональной деятельности в отчетном периоде </w:t>
      </w:r>
      <w:r w:rsidR="00E82054" w:rsidRPr="000D0AFE">
        <w:rPr>
          <w:rFonts w:eastAsia="Times New Roman" w:cs="Times New Roman"/>
          <w:color w:val="000000"/>
          <w:sz w:val="28"/>
          <w:szCs w:val="28"/>
          <w:lang w:eastAsia="ru-RU"/>
        </w:rPr>
        <w:t>поощрено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A0B6B" w:rsidRPr="000D0AFE">
        <w:rPr>
          <w:rFonts w:eastAsia="Times New Roman" w:cs="Times New Roman"/>
          <w:color w:val="000000"/>
          <w:sz w:val="28"/>
          <w:szCs w:val="28"/>
          <w:lang w:eastAsia="ru-RU"/>
        </w:rPr>
        <w:t>1307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B765B" w:rsidRPr="000D0AFE">
        <w:rPr>
          <w:rFonts w:eastAsia="Times New Roman" w:cs="Times New Roman"/>
          <w:color w:val="000000"/>
          <w:sz w:val="28"/>
          <w:szCs w:val="28"/>
          <w:lang w:eastAsia="ru-RU"/>
        </w:rPr>
        <w:t>работников геологической отрасли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 в центральном аппарате Роснедр – </w:t>
      </w:r>
      <w:r w:rsidR="009A0B6B" w:rsidRPr="000D0AFE">
        <w:rPr>
          <w:rFonts w:eastAsia="Times New Roman" w:cs="Times New Roman"/>
          <w:color w:val="000000"/>
          <w:sz w:val="28"/>
          <w:szCs w:val="28"/>
          <w:lang w:eastAsia="ru-RU"/>
        </w:rPr>
        <w:t>31</w:t>
      </w: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) из них:</w:t>
      </w:r>
    </w:p>
    <w:p w:rsidR="0024430E" w:rsidRDefault="0024430E" w:rsidP="00931750">
      <w:pPr>
        <w:pStyle w:val="a3"/>
        <w:spacing w:before="0" w:after="0" w:line="216" w:lineRule="auto"/>
        <w:ind w:left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0AFE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Министерством природных ресурсов и экологии Российской Федерации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r w:rsidR="009A0B6B">
        <w:rPr>
          <w:rFonts w:eastAsia="Times New Roman" w:cs="Times New Roman"/>
          <w:color w:val="000000"/>
          <w:sz w:val="28"/>
          <w:szCs w:val="28"/>
          <w:lang w:eastAsia="ru-RU"/>
        </w:rPr>
        <w:t>381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чел.;</w:t>
      </w:r>
    </w:p>
    <w:p w:rsidR="0024430E" w:rsidRPr="009955DF" w:rsidRDefault="0024430E" w:rsidP="00931750">
      <w:pPr>
        <w:pStyle w:val="a3"/>
        <w:spacing w:before="0" w:after="0" w:line="216" w:lineRule="auto"/>
        <w:ind w:left="357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Федеральным агентством по недропользованию – </w:t>
      </w:r>
      <w:r w:rsidR="009A0B6B">
        <w:rPr>
          <w:rFonts w:eastAsia="Times New Roman" w:cs="Times New Roman"/>
          <w:color w:val="000000"/>
          <w:sz w:val="28"/>
          <w:szCs w:val="28"/>
          <w:lang w:eastAsia="ru-RU"/>
        </w:rPr>
        <w:t>926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931750" w:rsidRPr="009955DF" w:rsidRDefault="00931750">
      <w:pPr>
        <w:pStyle w:val="a3"/>
        <w:spacing w:before="0" w:after="0" w:line="216" w:lineRule="auto"/>
        <w:ind w:left="357"/>
        <w:contextualSpacing w:val="0"/>
        <w:rPr>
          <w:rFonts w:eastAsia="Times New Roman" w:cs="Times New Roman"/>
          <w:color w:val="000000"/>
          <w:szCs w:val="24"/>
          <w:lang w:eastAsia="ru-RU"/>
        </w:rPr>
      </w:pPr>
    </w:p>
    <w:sectPr w:rsidR="00931750" w:rsidRPr="009955DF" w:rsidSect="000869DE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16" w:rsidRDefault="003A5416" w:rsidP="00FC6484">
      <w:pPr>
        <w:spacing w:before="0" w:after="0"/>
      </w:pPr>
      <w:r>
        <w:separator/>
      </w:r>
    </w:p>
  </w:endnote>
  <w:endnote w:type="continuationSeparator" w:id="0">
    <w:p w:rsidR="003A5416" w:rsidRDefault="003A5416" w:rsidP="00FC64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225123"/>
      <w:docPartObj>
        <w:docPartGallery w:val="Page Numbers (Bottom of Page)"/>
        <w:docPartUnique/>
      </w:docPartObj>
    </w:sdtPr>
    <w:sdtEndPr/>
    <w:sdtContent>
      <w:p w:rsidR="00FC6484" w:rsidRDefault="00FC6484" w:rsidP="003D3B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3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16" w:rsidRDefault="003A5416" w:rsidP="00FC6484">
      <w:pPr>
        <w:spacing w:before="0" w:after="0"/>
      </w:pPr>
      <w:r>
        <w:separator/>
      </w:r>
    </w:p>
  </w:footnote>
  <w:footnote w:type="continuationSeparator" w:id="0">
    <w:p w:rsidR="003A5416" w:rsidRDefault="003A5416" w:rsidP="00FC64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D4D"/>
    <w:multiLevelType w:val="hybridMultilevel"/>
    <w:tmpl w:val="6CC2B064"/>
    <w:lvl w:ilvl="0" w:tplc="1FA8BC60">
      <w:start w:val="1"/>
      <w:numFmt w:val="bullet"/>
      <w:lvlText w:val="n"/>
      <w:lvlJc w:val="left"/>
      <w:pPr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165C5"/>
    <w:multiLevelType w:val="hybridMultilevel"/>
    <w:tmpl w:val="662AF9E4"/>
    <w:lvl w:ilvl="0" w:tplc="E4E81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EA5FF5"/>
    <w:multiLevelType w:val="hybridMultilevel"/>
    <w:tmpl w:val="58FAF8E0"/>
    <w:lvl w:ilvl="0" w:tplc="643E1A1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724C31"/>
    <w:multiLevelType w:val="hybridMultilevel"/>
    <w:tmpl w:val="6B00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F3B"/>
    <w:multiLevelType w:val="hybridMultilevel"/>
    <w:tmpl w:val="0EBC8FD2"/>
    <w:lvl w:ilvl="0" w:tplc="643E1A1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4466B"/>
    <w:multiLevelType w:val="hybridMultilevel"/>
    <w:tmpl w:val="514C23FC"/>
    <w:lvl w:ilvl="0" w:tplc="E2D4A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744AE8"/>
    <w:multiLevelType w:val="hybridMultilevel"/>
    <w:tmpl w:val="8AD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142D"/>
    <w:multiLevelType w:val="hybridMultilevel"/>
    <w:tmpl w:val="4E660ED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6B02CB"/>
    <w:multiLevelType w:val="hybridMultilevel"/>
    <w:tmpl w:val="A2226FC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E79AF"/>
    <w:multiLevelType w:val="hybridMultilevel"/>
    <w:tmpl w:val="0EBC8FD2"/>
    <w:lvl w:ilvl="0" w:tplc="643E1A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20640D"/>
    <w:multiLevelType w:val="hybridMultilevel"/>
    <w:tmpl w:val="1A904D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13C43AC"/>
    <w:multiLevelType w:val="hybridMultilevel"/>
    <w:tmpl w:val="A308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4110A"/>
    <w:multiLevelType w:val="hybridMultilevel"/>
    <w:tmpl w:val="E25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E6C55"/>
    <w:multiLevelType w:val="hybridMultilevel"/>
    <w:tmpl w:val="94424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216744"/>
    <w:multiLevelType w:val="hybridMultilevel"/>
    <w:tmpl w:val="08588830"/>
    <w:lvl w:ilvl="0" w:tplc="FDDC8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E139FB"/>
    <w:multiLevelType w:val="multilevel"/>
    <w:tmpl w:val="12A6BBE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53C566B"/>
    <w:multiLevelType w:val="hybridMultilevel"/>
    <w:tmpl w:val="19AAE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BA6860"/>
    <w:multiLevelType w:val="hybridMultilevel"/>
    <w:tmpl w:val="05C6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5114C"/>
    <w:multiLevelType w:val="hybridMultilevel"/>
    <w:tmpl w:val="7DF0C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8305FB"/>
    <w:multiLevelType w:val="hybridMultilevel"/>
    <w:tmpl w:val="8AD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9"/>
  </w:num>
  <w:num w:numId="5">
    <w:abstractNumId w:val="17"/>
  </w:num>
  <w:num w:numId="6">
    <w:abstractNumId w:val="18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D3"/>
    <w:rsid w:val="00010961"/>
    <w:rsid w:val="00017AFC"/>
    <w:rsid w:val="00021024"/>
    <w:rsid w:val="0002729E"/>
    <w:rsid w:val="000435EC"/>
    <w:rsid w:val="00043DFF"/>
    <w:rsid w:val="0004470F"/>
    <w:rsid w:val="00077A9C"/>
    <w:rsid w:val="00081697"/>
    <w:rsid w:val="00082ED3"/>
    <w:rsid w:val="00084FE9"/>
    <w:rsid w:val="000869DE"/>
    <w:rsid w:val="000B3D28"/>
    <w:rsid w:val="000D0AFE"/>
    <w:rsid w:val="000E34EA"/>
    <w:rsid w:val="000F1833"/>
    <w:rsid w:val="00103FC7"/>
    <w:rsid w:val="001102D8"/>
    <w:rsid w:val="00111075"/>
    <w:rsid w:val="00115BDB"/>
    <w:rsid w:val="001172B4"/>
    <w:rsid w:val="00126C35"/>
    <w:rsid w:val="0013157E"/>
    <w:rsid w:val="00134F3D"/>
    <w:rsid w:val="001374B4"/>
    <w:rsid w:val="00137823"/>
    <w:rsid w:val="00143E14"/>
    <w:rsid w:val="00145FF9"/>
    <w:rsid w:val="00147EBF"/>
    <w:rsid w:val="00152959"/>
    <w:rsid w:val="001567BD"/>
    <w:rsid w:val="001624B5"/>
    <w:rsid w:val="00171B76"/>
    <w:rsid w:val="0017678B"/>
    <w:rsid w:val="00195EB3"/>
    <w:rsid w:val="001B3E11"/>
    <w:rsid w:val="001B410A"/>
    <w:rsid w:val="001D1258"/>
    <w:rsid w:val="001E1A70"/>
    <w:rsid w:val="001E7547"/>
    <w:rsid w:val="001F0B93"/>
    <w:rsid w:val="001F69AD"/>
    <w:rsid w:val="001F7F67"/>
    <w:rsid w:val="002114E0"/>
    <w:rsid w:val="0021193B"/>
    <w:rsid w:val="00220403"/>
    <w:rsid w:val="002216E8"/>
    <w:rsid w:val="002315D9"/>
    <w:rsid w:val="0023265F"/>
    <w:rsid w:val="0024430E"/>
    <w:rsid w:val="002619E5"/>
    <w:rsid w:val="00261F65"/>
    <w:rsid w:val="0026517C"/>
    <w:rsid w:val="002724F6"/>
    <w:rsid w:val="002747B1"/>
    <w:rsid w:val="00274882"/>
    <w:rsid w:val="002B53F1"/>
    <w:rsid w:val="002C2569"/>
    <w:rsid w:val="002C675B"/>
    <w:rsid w:val="002C75E8"/>
    <w:rsid w:val="002D771E"/>
    <w:rsid w:val="0030033A"/>
    <w:rsid w:val="003009B1"/>
    <w:rsid w:val="003040A4"/>
    <w:rsid w:val="0030560A"/>
    <w:rsid w:val="00321863"/>
    <w:rsid w:val="003275E1"/>
    <w:rsid w:val="00331D77"/>
    <w:rsid w:val="003335A0"/>
    <w:rsid w:val="00337881"/>
    <w:rsid w:val="00340052"/>
    <w:rsid w:val="00340F57"/>
    <w:rsid w:val="00342324"/>
    <w:rsid w:val="00343157"/>
    <w:rsid w:val="00344299"/>
    <w:rsid w:val="00345B49"/>
    <w:rsid w:val="00352642"/>
    <w:rsid w:val="00356F62"/>
    <w:rsid w:val="00367D82"/>
    <w:rsid w:val="0037053B"/>
    <w:rsid w:val="00381DFC"/>
    <w:rsid w:val="00382410"/>
    <w:rsid w:val="00396EA8"/>
    <w:rsid w:val="003A5416"/>
    <w:rsid w:val="003D3B8E"/>
    <w:rsid w:val="003D4351"/>
    <w:rsid w:val="003E39B0"/>
    <w:rsid w:val="003E7D91"/>
    <w:rsid w:val="003F2CC3"/>
    <w:rsid w:val="003F75BF"/>
    <w:rsid w:val="004134C7"/>
    <w:rsid w:val="00420871"/>
    <w:rsid w:val="00420A4A"/>
    <w:rsid w:val="00430768"/>
    <w:rsid w:val="004457EB"/>
    <w:rsid w:val="004471FF"/>
    <w:rsid w:val="00457219"/>
    <w:rsid w:val="00460D43"/>
    <w:rsid w:val="004614CE"/>
    <w:rsid w:val="00461CEA"/>
    <w:rsid w:val="0047354F"/>
    <w:rsid w:val="004863E5"/>
    <w:rsid w:val="00497D42"/>
    <w:rsid w:val="004A5032"/>
    <w:rsid w:val="004B249E"/>
    <w:rsid w:val="004C01A5"/>
    <w:rsid w:val="004C6363"/>
    <w:rsid w:val="004D19D5"/>
    <w:rsid w:val="004D63F6"/>
    <w:rsid w:val="00525B5B"/>
    <w:rsid w:val="00525CAE"/>
    <w:rsid w:val="00530440"/>
    <w:rsid w:val="005433D4"/>
    <w:rsid w:val="0056052E"/>
    <w:rsid w:val="00561110"/>
    <w:rsid w:val="005630AE"/>
    <w:rsid w:val="005B4358"/>
    <w:rsid w:val="005D07C0"/>
    <w:rsid w:val="005D58CD"/>
    <w:rsid w:val="005E6269"/>
    <w:rsid w:val="006013B2"/>
    <w:rsid w:val="0061410B"/>
    <w:rsid w:val="00626684"/>
    <w:rsid w:val="00626F29"/>
    <w:rsid w:val="00647C2C"/>
    <w:rsid w:val="00653E86"/>
    <w:rsid w:val="00663299"/>
    <w:rsid w:val="00663EF4"/>
    <w:rsid w:val="0066695D"/>
    <w:rsid w:val="00695D70"/>
    <w:rsid w:val="006B1AB3"/>
    <w:rsid w:val="006B21DE"/>
    <w:rsid w:val="006D4E42"/>
    <w:rsid w:val="006D64DE"/>
    <w:rsid w:val="006E0F6B"/>
    <w:rsid w:val="006E302F"/>
    <w:rsid w:val="006F2780"/>
    <w:rsid w:val="006F5FEE"/>
    <w:rsid w:val="0070489F"/>
    <w:rsid w:val="00710CA1"/>
    <w:rsid w:val="00713E65"/>
    <w:rsid w:val="0071707D"/>
    <w:rsid w:val="0072255C"/>
    <w:rsid w:val="007360F5"/>
    <w:rsid w:val="00744E4D"/>
    <w:rsid w:val="00760CA5"/>
    <w:rsid w:val="0076264E"/>
    <w:rsid w:val="007702BB"/>
    <w:rsid w:val="007704FA"/>
    <w:rsid w:val="00772C3F"/>
    <w:rsid w:val="0077528D"/>
    <w:rsid w:val="0077679B"/>
    <w:rsid w:val="00781D2A"/>
    <w:rsid w:val="007D3A80"/>
    <w:rsid w:val="007D4257"/>
    <w:rsid w:val="007D4FF8"/>
    <w:rsid w:val="007E26D9"/>
    <w:rsid w:val="007F26F6"/>
    <w:rsid w:val="007F314F"/>
    <w:rsid w:val="0081150E"/>
    <w:rsid w:val="00813843"/>
    <w:rsid w:val="008320F1"/>
    <w:rsid w:val="00840B00"/>
    <w:rsid w:val="0084300F"/>
    <w:rsid w:val="00845B2D"/>
    <w:rsid w:val="00845F8D"/>
    <w:rsid w:val="00850701"/>
    <w:rsid w:val="00857FE3"/>
    <w:rsid w:val="008807F3"/>
    <w:rsid w:val="00880CB1"/>
    <w:rsid w:val="008A5D92"/>
    <w:rsid w:val="008A726E"/>
    <w:rsid w:val="008B1D6C"/>
    <w:rsid w:val="008B6186"/>
    <w:rsid w:val="008B765B"/>
    <w:rsid w:val="008C763D"/>
    <w:rsid w:val="008D162E"/>
    <w:rsid w:val="008E084C"/>
    <w:rsid w:val="008E1B44"/>
    <w:rsid w:val="008E22E0"/>
    <w:rsid w:val="008E2818"/>
    <w:rsid w:val="008E2B93"/>
    <w:rsid w:val="008E74BA"/>
    <w:rsid w:val="008F248E"/>
    <w:rsid w:val="00924296"/>
    <w:rsid w:val="00931750"/>
    <w:rsid w:val="00932181"/>
    <w:rsid w:val="00933B82"/>
    <w:rsid w:val="00933D0D"/>
    <w:rsid w:val="009371B4"/>
    <w:rsid w:val="009502BA"/>
    <w:rsid w:val="00963B96"/>
    <w:rsid w:val="0096413A"/>
    <w:rsid w:val="00971B07"/>
    <w:rsid w:val="00980A72"/>
    <w:rsid w:val="0098321A"/>
    <w:rsid w:val="009833F7"/>
    <w:rsid w:val="009864CD"/>
    <w:rsid w:val="00986961"/>
    <w:rsid w:val="00986C16"/>
    <w:rsid w:val="00987707"/>
    <w:rsid w:val="00992487"/>
    <w:rsid w:val="0099387A"/>
    <w:rsid w:val="009955DF"/>
    <w:rsid w:val="009A0B6B"/>
    <w:rsid w:val="009A3801"/>
    <w:rsid w:val="009A47E3"/>
    <w:rsid w:val="009B2BC7"/>
    <w:rsid w:val="009C7852"/>
    <w:rsid w:val="009E0ADE"/>
    <w:rsid w:val="009E1586"/>
    <w:rsid w:val="009E68D3"/>
    <w:rsid w:val="00A04FFF"/>
    <w:rsid w:val="00A065E0"/>
    <w:rsid w:val="00A07084"/>
    <w:rsid w:val="00A23413"/>
    <w:rsid w:val="00A316B5"/>
    <w:rsid w:val="00A3496C"/>
    <w:rsid w:val="00A3658F"/>
    <w:rsid w:val="00A403B3"/>
    <w:rsid w:val="00A406B2"/>
    <w:rsid w:val="00A417A2"/>
    <w:rsid w:val="00A466A6"/>
    <w:rsid w:val="00A5059F"/>
    <w:rsid w:val="00A50EEA"/>
    <w:rsid w:val="00A90D72"/>
    <w:rsid w:val="00A96656"/>
    <w:rsid w:val="00AA076A"/>
    <w:rsid w:val="00AA2021"/>
    <w:rsid w:val="00AA4E15"/>
    <w:rsid w:val="00AC19BF"/>
    <w:rsid w:val="00AC72AA"/>
    <w:rsid w:val="00AC7341"/>
    <w:rsid w:val="00AD42EC"/>
    <w:rsid w:val="00AE57D5"/>
    <w:rsid w:val="00AE7C01"/>
    <w:rsid w:val="00AF6775"/>
    <w:rsid w:val="00AF7E28"/>
    <w:rsid w:val="00B02E49"/>
    <w:rsid w:val="00B03221"/>
    <w:rsid w:val="00B0580A"/>
    <w:rsid w:val="00B07A9F"/>
    <w:rsid w:val="00B17AF1"/>
    <w:rsid w:val="00B27AAB"/>
    <w:rsid w:val="00B5561E"/>
    <w:rsid w:val="00B61A7B"/>
    <w:rsid w:val="00B64027"/>
    <w:rsid w:val="00B65615"/>
    <w:rsid w:val="00B66D94"/>
    <w:rsid w:val="00B764DA"/>
    <w:rsid w:val="00B77EB2"/>
    <w:rsid w:val="00B914DC"/>
    <w:rsid w:val="00B95973"/>
    <w:rsid w:val="00B968DC"/>
    <w:rsid w:val="00BA6A8C"/>
    <w:rsid w:val="00BB04AF"/>
    <w:rsid w:val="00BD05D8"/>
    <w:rsid w:val="00BD1216"/>
    <w:rsid w:val="00BD4406"/>
    <w:rsid w:val="00BD4885"/>
    <w:rsid w:val="00BE3846"/>
    <w:rsid w:val="00BE59B9"/>
    <w:rsid w:val="00C02D32"/>
    <w:rsid w:val="00C21D32"/>
    <w:rsid w:val="00C262F0"/>
    <w:rsid w:val="00C26396"/>
    <w:rsid w:val="00C52D43"/>
    <w:rsid w:val="00C61DD8"/>
    <w:rsid w:val="00C72951"/>
    <w:rsid w:val="00C84B41"/>
    <w:rsid w:val="00C84CBA"/>
    <w:rsid w:val="00C858CB"/>
    <w:rsid w:val="00CA4F2B"/>
    <w:rsid w:val="00CA5B11"/>
    <w:rsid w:val="00CC3A81"/>
    <w:rsid w:val="00CC3A99"/>
    <w:rsid w:val="00CD3C5F"/>
    <w:rsid w:val="00CE405B"/>
    <w:rsid w:val="00CE7E64"/>
    <w:rsid w:val="00CF338C"/>
    <w:rsid w:val="00CF77C5"/>
    <w:rsid w:val="00D016D1"/>
    <w:rsid w:val="00D01EF1"/>
    <w:rsid w:val="00D22BEC"/>
    <w:rsid w:val="00D33504"/>
    <w:rsid w:val="00D45D6D"/>
    <w:rsid w:val="00D96444"/>
    <w:rsid w:val="00DD52D5"/>
    <w:rsid w:val="00DE07C5"/>
    <w:rsid w:val="00DE2E1A"/>
    <w:rsid w:val="00DF4D62"/>
    <w:rsid w:val="00E07ADC"/>
    <w:rsid w:val="00E12262"/>
    <w:rsid w:val="00E136A5"/>
    <w:rsid w:val="00E247B1"/>
    <w:rsid w:val="00E30588"/>
    <w:rsid w:val="00E305DD"/>
    <w:rsid w:val="00E3072C"/>
    <w:rsid w:val="00E33BD3"/>
    <w:rsid w:val="00E400B8"/>
    <w:rsid w:val="00E40FAD"/>
    <w:rsid w:val="00E428F7"/>
    <w:rsid w:val="00E442A3"/>
    <w:rsid w:val="00E447A2"/>
    <w:rsid w:val="00E52F46"/>
    <w:rsid w:val="00E63BB9"/>
    <w:rsid w:val="00E67FEF"/>
    <w:rsid w:val="00E8059C"/>
    <w:rsid w:val="00E82054"/>
    <w:rsid w:val="00E842DF"/>
    <w:rsid w:val="00E95255"/>
    <w:rsid w:val="00E97CDB"/>
    <w:rsid w:val="00EA7DCC"/>
    <w:rsid w:val="00EB2C78"/>
    <w:rsid w:val="00EB6DD7"/>
    <w:rsid w:val="00EC76FA"/>
    <w:rsid w:val="00ED46A7"/>
    <w:rsid w:val="00ED5211"/>
    <w:rsid w:val="00EE4A71"/>
    <w:rsid w:val="00EE69B2"/>
    <w:rsid w:val="00EF18F4"/>
    <w:rsid w:val="00EF558E"/>
    <w:rsid w:val="00F04F0D"/>
    <w:rsid w:val="00F10C5C"/>
    <w:rsid w:val="00F149A3"/>
    <w:rsid w:val="00F2426C"/>
    <w:rsid w:val="00F30B2E"/>
    <w:rsid w:val="00F31C03"/>
    <w:rsid w:val="00F63FA1"/>
    <w:rsid w:val="00F87158"/>
    <w:rsid w:val="00F9250E"/>
    <w:rsid w:val="00FA32DF"/>
    <w:rsid w:val="00FB08AA"/>
    <w:rsid w:val="00FB456F"/>
    <w:rsid w:val="00FB60B7"/>
    <w:rsid w:val="00FB758F"/>
    <w:rsid w:val="00FC00B8"/>
    <w:rsid w:val="00FC6484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4"/>
    <w:pPr>
      <w:spacing w:before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AA2021"/>
    <w:pPr>
      <w:keepNext/>
      <w:keepLines/>
      <w:spacing w:before="240" w:after="0" w:line="276" w:lineRule="auto"/>
      <w:jc w:val="left"/>
      <w:outlineLvl w:val="0"/>
    </w:pPr>
    <w:rPr>
      <w:rFonts w:asciiTheme="majorHAnsi" w:eastAsia="Times New Roman" w:hAnsiTheme="majorHAnsi" w:cstheme="majorBidi"/>
      <w:b/>
      <w:cap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A2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7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75"/>
    <w:rPr>
      <w:rFonts w:ascii="Segoe UI" w:hAnsi="Segoe UI" w:cs="Segoe UI"/>
      <w:sz w:val="18"/>
      <w:szCs w:val="18"/>
    </w:rPr>
  </w:style>
  <w:style w:type="paragraph" w:customStyle="1" w:styleId="3">
    <w:name w:val="Знак3 Знак Знак Знак Знак Знак Знак Знак Знак Знак"/>
    <w:basedOn w:val="a"/>
    <w:rsid w:val="008B6186"/>
    <w:pPr>
      <w:tabs>
        <w:tab w:val="left" w:pos="0"/>
      </w:tabs>
      <w:spacing w:before="0" w:line="240" w:lineRule="exact"/>
      <w:ind w:right="57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E442A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AA2021"/>
    <w:rPr>
      <w:rFonts w:asciiTheme="majorHAnsi" w:eastAsia="Times New Roman" w:hAnsiTheme="majorHAnsi" w:cstheme="majorBidi"/>
      <w:b/>
      <w:caps/>
      <w:color w:val="2E74B5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4C01A5"/>
    <w:pPr>
      <w:spacing w:before="0" w:after="0"/>
    </w:pPr>
    <w:rPr>
      <w:rFonts w:eastAsia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C01A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C648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FC648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C648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6484"/>
    <w:rPr>
      <w:rFonts w:ascii="Times New Roman" w:hAnsi="Times New Roman"/>
      <w:sz w:val="24"/>
    </w:rPr>
  </w:style>
  <w:style w:type="paragraph" w:customStyle="1" w:styleId="00">
    <w:name w:val="00_Подписи к рисункам"/>
    <w:basedOn w:val="a"/>
    <w:link w:val="000"/>
    <w:autoRedefine/>
    <w:qFormat/>
    <w:rsid w:val="0099387A"/>
    <w:pPr>
      <w:keepLines/>
      <w:spacing w:before="0" w:after="360"/>
      <w:jc w:val="center"/>
    </w:pPr>
    <w:rPr>
      <w:rFonts w:asciiTheme="minorHAnsi" w:hAnsiTheme="minorHAnsi"/>
      <w:b/>
      <w:szCs w:val="28"/>
    </w:rPr>
  </w:style>
  <w:style w:type="character" w:customStyle="1" w:styleId="000">
    <w:name w:val="00_Подписи к рисункам Знак"/>
    <w:basedOn w:val="a0"/>
    <w:link w:val="00"/>
    <w:rsid w:val="0099387A"/>
    <w:rPr>
      <w:b/>
      <w:sz w:val="24"/>
      <w:szCs w:val="28"/>
    </w:rPr>
  </w:style>
  <w:style w:type="paragraph" w:customStyle="1" w:styleId="001">
    <w:name w:val="00_Рисунки"/>
    <w:basedOn w:val="a"/>
    <w:link w:val="002"/>
    <w:autoRedefine/>
    <w:qFormat/>
    <w:rsid w:val="00B03221"/>
    <w:pPr>
      <w:keepNext/>
      <w:keepLines/>
      <w:spacing w:after="120" w:line="288" w:lineRule="auto"/>
      <w:jc w:val="center"/>
    </w:pPr>
    <w:rPr>
      <w:b/>
      <w:sz w:val="26"/>
      <w:szCs w:val="26"/>
    </w:rPr>
  </w:style>
  <w:style w:type="character" w:customStyle="1" w:styleId="002">
    <w:name w:val="00_Рисунки Знак"/>
    <w:basedOn w:val="a0"/>
    <w:link w:val="001"/>
    <w:rsid w:val="00B03221"/>
    <w:rPr>
      <w:rFonts w:ascii="Times New Roman" w:hAnsi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AA2021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C84B41"/>
    <w:pPr>
      <w:tabs>
        <w:tab w:val="right" w:leader="dot" w:pos="9628"/>
      </w:tabs>
      <w:spacing w:before="360" w:after="0"/>
    </w:pPr>
  </w:style>
  <w:style w:type="paragraph" w:styleId="21">
    <w:name w:val="toc 2"/>
    <w:basedOn w:val="a"/>
    <w:next w:val="a"/>
    <w:autoRedefine/>
    <w:uiPriority w:val="39"/>
    <w:unhideWhenUsed/>
    <w:rsid w:val="00E447A2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E447A2"/>
    <w:rPr>
      <w:color w:val="0563C1" w:themeColor="hyperlink"/>
      <w:u w:val="single"/>
    </w:rPr>
  </w:style>
  <w:style w:type="paragraph" w:customStyle="1" w:styleId="Default">
    <w:name w:val="Default"/>
    <w:rsid w:val="00A365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CA4F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basedOn w:val="a"/>
    <w:rsid w:val="00710CA1"/>
    <w:pPr>
      <w:spacing w:before="0" w:after="0" w:line="360" w:lineRule="auto"/>
      <w:ind w:firstLine="709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4"/>
    <w:pPr>
      <w:spacing w:before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AA2021"/>
    <w:pPr>
      <w:keepNext/>
      <w:keepLines/>
      <w:spacing w:before="240" w:after="0" w:line="276" w:lineRule="auto"/>
      <w:jc w:val="left"/>
      <w:outlineLvl w:val="0"/>
    </w:pPr>
    <w:rPr>
      <w:rFonts w:asciiTheme="majorHAnsi" w:eastAsia="Times New Roman" w:hAnsiTheme="majorHAnsi" w:cstheme="majorBidi"/>
      <w:b/>
      <w:cap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A2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7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75"/>
    <w:rPr>
      <w:rFonts w:ascii="Segoe UI" w:hAnsi="Segoe UI" w:cs="Segoe UI"/>
      <w:sz w:val="18"/>
      <w:szCs w:val="18"/>
    </w:rPr>
  </w:style>
  <w:style w:type="paragraph" w:customStyle="1" w:styleId="3">
    <w:name w:val="Знак3 Знак Знак Знак Знак Знак Знак Знак Знак Знак"/>
    <w:basedOn w:val="a"/>
    <w:rsid w:val="008B6186"/>
    <w:pPr>
      <w:tabs>
        <w:tab w:val="left" w:pos="0"/>
      </w:tabs>
      <w:spacing w:before="0" w:line="240" w:lineRule="exact"/>
      <w:ind w:right="57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E442A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AA2021"/>
    <w:rPr>
      <w:rFonts w:asciiTheme="majorHAnsi" w:eastAsia="Times New Roman" w:hAnsiTheme="majorHAnsi" w:cstheme="majorBidi"/>
      <w:b/>
      <w:caps/>
      <w:color w:val="2E74B5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4C01A5"/>
    <w:pPr>
      <w:spacing w:before="0" w:after="0"/>
    </w:pPr>
    <w:rPr>
      <w:rFonts w:eastAsia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C01A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C648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FC648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C648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6484"/>
    <w:rPr>
      <w:rFonts w:ascii="Times New Roman" w:hAnsi="Times New Roman"/>
      <w:sz w:val="24"/>
    </w:rPr>
  </w:style>
  <w:style w:type="paragraph" w:customStyle="1" w:styleId="00">
    <w:name w:val="00_Подписи к рисункам"/>
    <w:basedOn w:val="a"/>
    <w:link w:val="000"/>
    <w:autoRedefine/>
    <w:qFormat/>
    <w:rsid w:val="0099387A"/>
    <w:pPr>
      <w:keepLines/>
      <w:spacing w:before="0" w:after="360"/>
      <w:jc w:val="center"/>
    </w:pPr>
    <w:rPr>
      <w:rFonts w:asciiTheme="minorHAnsi" w:hAnsiTheme="minorHAnsi"/>
      <w:b/>
      <w:szCs w:val="28"/>
    </w:rPr>
  </w:style>
  <w:style w:type="character" w:customStyle="1" w:styleId="000">
    <w:name w:val="00_Подписи к рисункам Знак"/>
    <w:basedOn w:val="a0"/>
    <w:link w:val="00"/>
    <w:rsid w:val="0099387A"/>
    <w:rPr>
      <w:b/>
      <w:sz w:val="24"/>
      <w:szCs w:val="28"/>
    </w:rPr>
  </w:style>
  <w:style w:type="paragraph" w:customStyle="1" w:styleId="001">
    <w:name w:val="00_Рисунки"/>
    <w:basedOn w:val="a"/>
    <w:link w:val="002"/>
    <w:autoRedefine/>
    <w:qFormat/>
    <w:rsid w:val="00B03221"/>
    <w:pPr>
      <w:keepNext/>
      <w:keepLines/>
      <w:spacing w:after="120" w:line="288" w:lineRule="auto"/>
      <w:jc w:val="center"/>
    </w:pPr>
    <w:rPr>
      <w:b/>
      <w:sz w:val="26"/>
      <w:szCs w:val="26"/>
    </w:rPr>
  </w:style>
  <w:style w:type="character" w:customStyle="1" w:styleId="002">
    <w:name w:val="00_Рисунки Знак"/>
    <w:basedOn w:val="a0"/>
    <w:link w:val="001"/>
    <w:rsid w:val="00B03221"/>
    <w:rPr>
      <w:rFonts w:ascii="Times New Roman" w:hAnsi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AA2021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C84B41"/>
    <w:pPr>
      <w:tabs>
        <w:tab w:val="right" w:leader="dot" w:pos="9628"/>
      </w:tabs>
      <w:spacing w:before="360" w:after="0"/>
    </w:pPr>
  </w:style>
  <w:style w:type="paragraph" w:styleId="21">
    <w:name w:val="toc 2"/>
    <w:basedOn w:val="a"/>
    <w:next w:val="a"/>
    <w:autoRedefine/>
    <w:uiPriority w:val="39"/>
    <w:unhideWhenUsed/>
    <w:rsid w:val="00E447A2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E447A2"/>
    <w:rPr>
      <w:color w:val="0563C1" w:themeColor="hyperlink"/>
      <w:u w:val="single"/>
    </w:rPr>
  </w:style>
  <w:style w:type="paragraph" w:customStyle="1" w:styleId="Default">
    <w:name w:val="Default"/>
    <w:rsid w:val="00A365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CA4F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basedOn w:val="a"/>
    <w:rsid w:val="00710CA1"/>
    <w:pPr>
      <w:spacing w:before="0" w:after="0" w:line="360" w:lineRule="auto"/>
      <w:ind w:firstLine="709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916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695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524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Лист1!$B$2:$O$2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Лист1!$B$5:$O$5</c:f>
              <c:numCache>
                <c:formatCode>General</c:formatCode>
                <c:ptCount val="3"/>
                <c:pt idx="0">
                  <c:v>42.7</c:v>
                </c:pt>
                <c:pt idx="1">
                  <c:v>40.9</c:v>
                </c:pt>
                <c:pt idx="2">
                  <c:v>54.199999999999996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DA-4A2F-AD84-AA46B7AA5A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74016"/>
        <c:axId val="134185728"/>
      </c:barChart>
      <c:catAx>
        <c:axId val="4557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185728"/>
        <c:crosses val="autoZero"/>
        <c:auto val="1"/>
        <c:lblAlgn val="ctr"/>
        <c:lblOffset val="100"/>
        <c:noMultiLvlLbl val="0"/>
      </c:catAx>
      <c:valAx>
        <c:axId val="13418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7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2F2B-5A4C-4AA8-8E7E-6E6B445A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FGUP VSEGEI</Company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Аркадьевич</dc:creator>
  <cp:lastModifiedBy>Цой Виталий Анатольевич</cp:lastModifiedBy>
  <cp:revision>2</cp:revision>
  <cp:lastPrinted>2018-03-15T13:34:00Z</cp:lastPrinted>
  <dcterms:created xsi:type="dcterms:W3CDTF">2018-03-30T10:44:00Z</dcterms:created>
  <dcterms:modified xsi:type="dcterms:W3CDTF">2018-03-30T10:44:00Z</dcterms:modified>
</cp:coreProperties>
</file>