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eastAsia="PT Astra Serif" w:cs="PT Astra Serif"/>
          <w:b/>
          <w:bCs/>
          <w:lang w:bidi="ru-RU"/>
        </w:rPr>
        <w:t xml:space="preserve">Информация за</w:t>
      </w:r>
      <w:r>
        <w:rPr>
          <w:rFonts w:ascii="PT Astra Serif" w:hAnsi="PT Astra Serif" w:eastAsia="PT Astra Serif" w:cs="PT Astra Serif"/>
          <w:b/>
          <w:bCs/>
          <w:lang w:bidi="ru-RU"/>
        </w:rPr>
        <w:t xml:space="preserve"> 2023</w:t>
      </w:r>
      <w:r>
        <w:rPr>
          <w:rFonts w:ascii="PT Astra Serif" w:hAnsi="PT Astra Serif" w:eastAsia="PT Astra Serif" w:cs="PT Astra Serif"/>
          <w:b/>
          <w:bCs/>
          <w:lang w:bidi="ru-RU"/>
        </w:rPr>
        <w:t xml:space="preserve"> год</w:t>
      </w:r>
      <w:r>
        <w:rPr>
          <w:rFonts w:ascii="PT Astra Serif" w:hAnsi="PT Astra Serif" w:cs="PT Astra Serif"/>
          <w:b/>
          <w:bCs/>
        </w:rPr>
      </w:r>
      <w:r>
        <w:rPr>
          <w:rFonts w:ascii="PT Astra Serif" w:hAnsi="PT Astra Serif" w:cs="PT Astra Serif"/>
          <w:b/>
          <w:bCs/>
        </w:rPr>
      </w:r>
    </w:p>
    <w:p>
      <w:pPr>
        <w:ind w:left="1360"/>
        <w:jc w:val="center"/>
        <w:widowControl w:val="off"/>
        <w:tabs>
          <w:tab w:val="left" w:pos="14118" w:leader="underscore"/>
        </w:tabs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eastAsia="PT Astra Serif" w:cs="PT Astra Serif"/>
          <w:b/>
          <w:bCs/>
          <w:lang w:bidi="ru-RU"/>
        </w:rPr>
        <w:t xml:space="preserve">о ходе реализации в </w:t>
      </w:r>
      <w:r>
        <w:rPr>
          <w:rFonts w:ascii="PT Astra Serif" w:hAnsi="PT Astra Serif" w:eastAsia="PT Astra Serif" w:cs="PT Astra Serif"/>
          <w:b/>
          <w:bCs/>
          <w:lang w:bidi="ru-RU"/>
        </w:rPr>
        <w:t xml:space="preserve">Федеральном агентстве по недропользованию</w:t>
      </w:r>
      <w:r>
        <w:rPr>
          <w:rFonts w:ascii="PT Astra Serif" w:hAnsi="PT Astra Serif" w:cs="PT Astra Serif"/>
          <w:b/>
          <w:bCs/>
        </w:rPr>
      </w:r>
      <w:r>
        <w:rPr>
          <w:rFonts w:ascii="PT Astra Serif" w:hAnsi="PT Astra Serif" w:cs="PT Astra Serif"/>
          <w:b/>
          <w:bCs/>
        </w:rPr>
      </w:r>
    </w:p>
    <w:p>
      <w:pPr>
        <w:jc w:val="center"/>
        <w:widowControl w:val="off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eastAsia="PT Astra Serif" w:cs="PT Astra Serif"/>
          <w:b/>
          <w:bCs/>
          <w:lang w:bidi="ru-RU"/>
        </w:rPr>
        <w:t xml:space="preserve">принципов и механизмов (инструментов) открытости, предусмотренных Концепцией открытости федеральных органов исполнительной власти, утвержденной распоряжением Правительства Российской Федерации от 30 января 2014 г. № 93-р</w:t>
      </w:r>
      <w:r>
        <w:rPr>
          <w:rFonts w:ascii="PT Astra Serif" w:hAnsi="PT Astra Serif" w:cs="PT Astra Serif"/>
          <w:b/>
          <w:bCs/>
        </w:rPr>
      </w:r>
      <w:r>
        <w:rPr>
          <w:rFonts w:ascii="PT Astra Serif" w:hAnsi="PT Astra Serif" w:cs="PT Astra Serif"/>
          <w:b/>
          <w:bCs/>
        </w:rPr>
      </w:r>
    </w:p>
    <w:p>
      <w:pPr>
        <w:jc w:val="center"/>
        <w:widowControl w:val="off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eastAsia="PT Astra Serif" w:cs="PT Astra Serif"/>
          <w:b/>
          <w:bCs/>
          <w:lang w:bidi="ru-RU"/>
        </w:rPr>
      </w:r>
      <w:r>
        <w:rPr>
          <w:rFonts w:ascii="PT Astra Serif" w:hAnsi="PT Astra Serif" w:cs="PT Astra Serif"/>
          <w:b/>
          <w:bCs/>
        </w:rPr>
      </w:r>
      <w:r>
        <w:rPr>
          <w:rFonts w:ascii="PT Astra Serif" w:hAnsi="PT Astra Serif" w:cs="PT Astra Serif"/>
          <w:b/>
          <w:bCs/>
        </w:rPr>
      </w:r>
    </w:p>
    <w:tbl>
      <w:tblPr>
        <w:tblStyle w:val="960"/>
        <w:tblW w:w="1597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417"/>
        <w:gridCol w:w="5386"/>
        <w:gridCol w:w="1701"/>
        <w:gridCol w:w="1984"/>
        <w:gridCol w:w="1655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№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  <w:p>
            <w:pPr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п/п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Принципы и механизмы (инструменты) открытости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Исполнено/ не исполнено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center"/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Мероприятия по реализации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Проблемы,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  <w:p>
            <w:pPr>
              <w:jc w:val="center"/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 с которыми столкнулся федеральный орган исполнительной власти при реализации мероприятий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Сотрудники федерального органа исполнительной власти, ответственные за реализацию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spacing w:line="298" w:lineRule="exact"/>
              <w:widowControl w:val="off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eastAsia="PT Astra Serif" w:cs="PT Astra Serif"/>
                <w:b/>
                <w:bCs/>
                <w:lang w:bidi="ru-RU"/>
              </w:rPr>
              <w:t xml:space="preserve">Примечания</w:t>
            </w:r>
            <w:r>
              <w:rPr>
                <w:rFonts w:ascii="PT Astra Serif" w:hAnsi="PT Astra Serif" w:cs="PT Astra Serif"/>
                <w:b/>
                <w:bCs/>
              </w:rPr>
            </w:r>
            <w:r>
              <w:rPr>
                <w:rFonts w:ascii="PT Astra Serif" w:hAnsi="PT Astra Serif" w:cs="PT Astra Serif"/>
                <w:b/>
                <w:bCs/>
              </w:rPr>
            </w:r>
          </w:p>
        </w:tc>
      </w:tr>
      <w:tr>
        <w:trPr>
          <w:trHeight w:val="137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1.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Принцип информационной открытости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Роснедрами осуществляется публикация и поддержание в актуальном состоянии общедоступной информации о деятельности в соответствии с требованиями постановления Правительства Российской Феде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рации от 24.11.2009 № 953 «Об обеспечении доступа к информации о деятельности Правительства Российской Федерации и федеральных органов исполнительной власти». На официальном сайте размещается и поддерживается в актуальном состоянии информация, представляющ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ая 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интерес для представителей референтных групп, включая информацию о событиях и мероприятиях, в том числе на официальных страницах Роснедр в социальных сетях. 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Руководитель рабочей группы по информационному сопровождению деятельности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Начальники управлений 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846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2.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Обеспечение работы с открытыми данными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color w:val="000000"/>
                <w:highlight w:val="none"/>
                <w:shd w:val="clear" w:color="auto" w:fill="ffffff"/>
              </w:rPr>
            </w:pPr>
            <w:r>
              <w:rPr>
                <w:rFonts w:ascii="PT Astra Serif" w:hAnsi="PT Astra Serif" w:eastAsia="PT Astra Serif" w:cs="PT Astra Serif"/>
                <w:color w:val="000000"/>
                <w:shd w:val="clear" w:color="auto" w:fill="ffffff"/>
                <w:lang w:eastAsia="en-US"/>
              </w:rPr>
              <w:t xml:space="preserve">Во исполнение поручения Заместителя Председателя Правительства Российской Федерации Д.Н. Чернышенко от 26.12.2022 № ДЧ-П10-22463 Роснедрами была проведена инвентаризация открытых данных, по итогам которой </w:t>
            </w:r>
            <w:r>
              <w:rPr>
                <w:rFonts w:ascii="PT Astra Serif" w:hAnsi="PT Astra Serif" w:eastAsia="PT Astra Serif" w:cs="PT Astra Serif"/>
                <w:color w:val="000000"/>
                <w:highlight w:val="none"/>
                <w:shd w:val="clear" w:color="auto" w:fill="ffffff"/>
                <w:lang w:eastAsia="en-US"/>
              </w:rPr>
              <w:t xml:space="preserve">приказом Роснедр от 24.05.2023 № 281 утверждены Перечень открытых данных Федерального агентства по недропользованию и План-график актуализации открытых данных Федерального агентства по недропользованию.</w:t>
            </w:r>
            <w:r>
              <w:rPr>
                <w:rFonts w:ascii="PT Astra Serif" w:hAnsi="PT Astra Serif" w:cs="PT Astra Serif"/>
                <w:color w:val="000000"/>
                <w:highlight w:val="none"/>
                <w:shd w:val="clear" w:color="auto" w:fill="ffffff"/>
              </w:rPr>
            </w:r>
            <w:r>
              <w:rPr>
                <w:rFonts w:ascii="PT Astra Serif" w:hAnsi="PT Astra Serif" w:cs="PT Astra Serif"/>
                <w:color w:val="000000"/>
                <w:highlight w:val="none"/>
                <w:shd w:val="clear" w:color="auto" w:fill="fffff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управлений 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3460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3.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Обеспечение понятности нормативно-правового регулирования, государственной политики и программ, разрабатываемых (реализуемых) федеральным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 органами исполнительной власти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Роснедрами осуществляется разъяснение действующего законодательства о недрах в рамках ответов на поступающие обращения граждан, организаций и СМИ. В понятном формате изложена информация о порядке представления Роснедрами государственных услуг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 Управления 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финансово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-экономического обеспечения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3464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4.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Принятие плана деятельности и ежегодной публичной декларации целей и задач федеральных органов исполнительной власти, их общественное обсуждение и экспертное сопровождение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Проект Публичной декларации целей и задач Федерального агентства по недропользованию на 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2023 год разработан, рассмотрен на заседании Общественного совета при Роснедрах 18.04.2023. Публичная декларация одобрена постановлением  Коллегии Роснедр </w:t>
            </w:r>
            <w:r>
              <w:rPr>
                <w:rFonts w:ascii="PT Astra Serif" w:hAnsi="PT Astra Serif" w:eastAsia="PT Astra Serif" w:cs="PT Astra Serif"/>
              </w:rPr>
              <w:t xml:space="preserve"> от 21.04.2023 № ЕП-00-16/1-пр, размещена на официальном сайте Роснедр  по ссылке </w:t>
            </w:r>
            <w:r>
              <w:rPr>
                <w:rFonts w:ascii="PT Astra Serif" w:hAnsi="PT Astra Serif" w:eastAsia="PT Astra Serif" w:cs="PT Astra Serif"/>
              </w:rPr>
            </w:r>
            <w:hyperlink r:id="rId11" w:tooltip="https://www.rosnedra.gov.ru/article/15399.html" w:history="1">
              <w:r>
                <w:rPr>
                  <w:rStyle w:val="951"/>
                  <w:rFonts w:ascii="PT Astra Serif" w:hAnsi="PT Astra Serif" w:eastAsia="PT Astra Serif" w:cs="PT Astra Serif"/>
                </w:rPr>
                <w:t xml:space="preserve">https://www.rosnedra.gov.ru/article/15399.html</w:t>
              </w:r>
              <w:r>
                <w:rPr>
                  <w:rStyle w:val="951"/>
                  <w:rFonts w:ascii="PT Astra Serif" w:hAnsi="PT Astra Serif" w:eastAsia="PT Astra Serif" w:cs="PT Astra Serif"/>
                </w:rPr>
              </w:r>
            </w:hyperlink>
            <w:r>
              <w:rPr>
                <w:rFonts w:ascii="PT Astra Serif" w:hAnsi="PT Astra Serif" w:eastAsia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Начальники управлений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 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Советник руководителя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952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5.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Формирование публичной отчетности федерального органа исполнительной власти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не 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afterAutospacing="0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Отчет о реализации Публичной декларации целей и задач за 6 месяцев 2023 года размещен на официальном сайте Роснедр по ссылке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both"/>
              <w:spacing w:after="0" w:afterAutospacing="0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hyperlink r:id="rId12" w:tooltip="https://www.rosnedra.gov.ru/category/496.html" w:history="1">
              <w:r>
                <w:rPr>
                  <w:rStyle w:val="951"/>
                  <w:rFonts w:ascii="PT Astra Serif" w:hAnsi="PT Astra Serif" w:eastAsia="PT Astra Serif" w:cs="PT Astra Serif"/>
                  <w:bCs/>
                  <w:lang w:bidi="ru-RU"/>
                </w:rPr>
                <w:t xml:space="preserve">https://www.rosnedra.gov.ru/category/496.html</w:t>
              </w:r>
            </w:hyperlink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Начальники управлений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 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Советник руководителя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846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6.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Информирование о работе с обращениями граждан и организаций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Роснедрами на официальном сайте публикуются обзоры тематик обращений граждан и организаций, вклю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чая ответы на часто задаваемые вопросы. Поступающие обращения граждан, организаций, запросы СМИ и ответы на них представляются общественному совету при Роснедрах для проведения выборочного анализа и оценки своевременности, полноты и качества таких ответов.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 Управления геологических основ, науки и информатики 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2663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7.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Организация работы с референтными группами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ind w:hanging="11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а официальном сайте размещается и поддерживается в актуальном состоянии информация, представляющей интерес для представителей референтных групп, включая информацию о событиях и мероприятиях, в том числе на официальных страницах Роснедр в социальных сетях. 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Осуществляется информирование о планах, событиях, 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мероприятиях и результатах деятельности Роснедр посредством размещения информации на официальном сайте Роснедр, официальных страницах Роснедр в социальных сетях. 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Руководитель рабочей группы по информационному сопровождению деятельности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1065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8.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Взаимодействие федерального органа исполнительной власти с общественным советом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В 2023 году Роснедрами обеспечено проведение 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(в т.ч. 5 в очной форме)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на каждом из которых присутствовали: Рук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оводитель Роснедр, его заместители, а также государственные гражданские служащие центрального аппарата и работники подведомственных Роснедрам учреждений, выступающие с докладами. Роснедрами обеспечивалось исполнение решений, принятых Общественным советом.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Документы Общественного совета размещены на официальном сайте Роснедр по ссылке </w:t>
            </w:r>
            <w:r>
              <w:rPr>
                <w:rStyle w:val="951"/>
                <w:rFonts w:ascii="PT Astra Serif" w:hAnsi="PT Astra Serif" w:eastAsia="PT Astra Serif" w:cs="PT Astra Serif"/>
                <w:sz w:val="24"/>
                <w:szCs w:val="24"/>
              </w:rPr>
              <w:t xml:space="preserve">https://www.rosnedra.gov.ru/category/167.html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Заместитель руководителя – ответственный секретарь Общественного совета при Роснедрах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803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9.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Организация работы пресс-службы федерального органа 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исполнительной власти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Взаимодействие со средствами массовой информации осуществляется Роснедрами посредством предоставления информации по запросам редакций отраслевых изданий и журналистов с соблюдением установленных действующим законодательством сроков 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рассмотрения, размещения на официальном сайте Роснедр в сети «Интернет» и на страницах в социальных сетях пресс- релизов крупных отраслевых мероприятий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Руководитель рабочей группы по информационному сопровождению деятельности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>
          <w:trHeight w:val="819"/>
        </w:trPr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10.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Организация независимой антикоррупционной экспертизы и общественного мониторинга правоприменения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В целях обеспечения проведения в отношении проектов нормативных правовых актов, разработанных Роснедрами, независимой антикоррупционной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 экспертизы проекты нормативных правовых актов размещались на официальном сайте Роснедр в подразделе «Антикоррупционная экспертиза» раздела «Противодействие коррупции», а также на Федеральном портале проектов нормативных правовых актов (regulation.gov.ru).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contextualSpacing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За 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2023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 год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 на независимую антикоррупционную экспертизу были представлены 6 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 проектов приказов Роснедр. По итогам проведения независимой антикоррупционной экспертизы проектов приказов коррупциогенные факторы не выявлены. Заключения независимых экспертов на проекты указанных приказов Роснедр не поступали.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 Управления финансово-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экономического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 обеспечения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spacing w:after="241" w:line="298" w:lineRule="exact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11.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Реализация положений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в части своевременных и 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мотивированных ответов на обращения в федеральные органы исполнительной власти граждан Российской Федерации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исполнено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Роснедрами на официальном сайте публикуются обзоры тематик обращений граждан и орган</w:t>
            </w: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изаций, включая ответы на часто задаваемые вопросы. Поступающие обращения граждан, организаций, и ответы на них представляются общественному совету при Роснедрах для проведения выборочного анализа и оценки своевременности, полноты и качества таких ответов.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lang w:eastAsia="en-US"/>
              </w:rPr>
              <w:t xml:space="preserve">Ежеквартальные отчеты о поступивших обращениях и результатах их рассмотрения размещены на официальном сайте Роснедр в сети «Интернет» по ссылке 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contextualSpacing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</w:rPr>
            </w:r>
            <w:hyperlink r:id="rId13" w:tooltip="https://www.rosnedra.gov.ru/page/43.html" w:history="1">
              <w:r>
                <w:rPr>
                  <w:rStyle w:val="951"/>
                  <w:rFonts w:ascii="PT Astra Serif" w:hAnsi="PT Astra Serif" w:eastAsia="PT Astra Serif" w:cs="PT Astra Serif"/>
                  <w:bCs/>
                  <w:lang w:bidi="ru-RU"/>
                </w:rPr>
                <w:t xml:space="preserve">https://www.rosnedra.gov.ru/page/43.html</w:t>
              </w:r>
            </w:hyperlink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Начальник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и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 Управлени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й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Роснедр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241"/>
              <w:widowControl w:val="off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eastAsia="PT Astra Serif" w:cs="PT Astra Serif"/>
                <w:bCs/>
                <w:lang w:bidi="ru-RU"/>
              </w:rPr>
              <w:t xml:space="preserve">-</w:t>
            </w:r>
            <w:r>
              <w:rPr>
                <w:rFonts w:ascii="PT Astra Serif" w:hAnsi="PT Astra Serif" w:cs="PT Astra Serif"/>
                <w:bCs/>
              </w:rPr>
            </w:r>
            <w:r>
              <w:rPr>
                <w:rFonts w:ascii="PT Astra Serif" w:hAnsi="PT Astra Serif" w:cs="PT Astra Serif"/>
                <w:bCs/>
              </w:rPr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footnotePr/>
      <w:endnotePr/>
      <w:type w:val="nextPage"/>
      <w:pgSz w:w="16838" w:h="11906" w:orient="landscape"/>
      <w:pgMar w:top="567" w:right="992" w:bottom="567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92133650"/>
      <w:docPartObj>
        <w:docPartGallery w:val="Page Numbers (Top of Page)"/>
        <w:docPartUnique w:val="true"/>
      </w:docPartObj>
      <w:rPr/>
    </w:sdtPr>
    <w:sdtContent>
      <w:p>
        <w:pPr>
          <w:pStyle w:val="9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" w:firstLine="567"/>
        <w:tabs>
          <w:tab w:val="num" w:pos="928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ind w:left="2190" w:hanging="1110"/>
        <w:tabs>
          <w:tab w:val="num" w:pos="219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" w:firstLine="567"/>
        <w:tabs>
          <w:tab w:val="num" w:pos="928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ind w:left="2190" w:hanging="1110"/>
        <w:tabs>
          <w:tab w:val="num" w:pos="219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" w:firstLine="567"/>
        <w:tabs>
          <w:tab w:val="num" w:pos="928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ind w:left="2190" w:hanging="1110"/>
        <w:tabs>
          <w:tab w:val="num" w:pos="219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" w:firstLine="567"/>
        <w:tabs>
          <w:tab w:val="num" w:pos="928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ind w:left="2190" w:hanging="1110"/>
        <w:tabs>
          <w:tab w:val="num" w:pos="219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" w:firstLine="567"/>
        <w:tabs>
          <w:tab w:val="num" w:pos="928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ind w:left="2190" w:hanging="1110"/>
        <w:tabs>
          <w:tab w:val="num" w:pos="219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41"/>
  </w:num>
  <w:num w:numId="2">
    <w:abstractNumId w:val="8"/>
  </w:num>
  <w:num w:numId="3">
    <w:abstractNumId w:val="41"/>
  </w:num>
  <w:num w:numId="4">
    <w:abstractNumId w:val="9"/>
  </w:num>
  <w:num w:numId="5">
    <w:abstractNumId w:val="22"/>
  </w:num>
  <w:num w:numId="6">
    <w:abstractNumId w:val="21"/>
  </w:num>
  <w:num w:numId="7">
    <w:abstractNumId w:val="23"/>
  </w:num>
  <w:num w:numId="8">
    <w:abstractNumId w:val="36"/>
  </w:num>
  <w:num w:numId="9">
    <w:abstractNumId w:val="18"/>
  </w:num>
  <w:num w:numId="10">
    <w:abstractNumId w:val="38"/>
  </w:num>
  <w:num w:numId="11">
    <w:abstractNumId w:val="10"/>
  </w:num>
  <w:num w:numId="12">
    <w:abstractNumId w:val="33"/>
  </w:num>
  <w:num w:numId="13">
    <w:abstractNumId w:val="34"/>
  </w:num>
  <w:num w:numId="14">
    <w:abstractNumId w:val="2"/>
  </w:num>
  <w:num w:numId="15">
    <w:abstractNumId w:val="26"/>
  </w:num>
  <w:num w:numId="16">
    <w:abstractNumId w:val="4"/>
  </w:num>
  <w:num w:numId="17">
    <w:abstractNumId w:val="5"/>
  </w:num>
  <w:num w:numId="18">
    <w:abstractNumId w:val="17"/>
  </w:num>
  <w:num w:numId="19">
    <w:abstractNumId w:val="40"/>
  </w:num>
  <w:num w:numId="20">
    <w:abstractNumId w:val="35"/>
  </w:num>
  <w:num w:numId="21">
    <w:abstractNumId w:val="43"/>
  </w:num>
  <w:num w:numId="22">
    <w:abstractNumId w:val="27"/>
  </w:num>
  <w:num w:numId="23">
    <w:abstractNumId w:val="14"/>
  </w:num>
  <w:num w:numId="24">
    <w:abstractNumId w:val="37"/>
  </w:num>
  <w:num w:numId="25">
    <w:abstractNumId w:val="30"/>
  </w:num>
  <w:num w:numId="26">
    <w:abstractNumId w:val="39"/>
  </w:num>
  <w:num w:numId="27">
    <w:abstractNumId w:val="29"/>
  </w:num>
  <w:num w:numId="28">
    <w:abstractNumId w:val="0"/>
  </w:num>
  <w:num w:numId="29">
    <w:abstractNumId w:val="42"/>
  </w:num>
  <w:num w:numId="30">
    <w:abstractNumId w:val="20"/>
  </w:num>
  <w:num w:numId="31">
    <w:abstractNumId w:val="32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15"/>
  </w:num>
  <w:num w:numId="37">
    <w:abstractNumId w:val="16"/>
  </w:num>
  <w:num w:numId="38">
    <w:abstractNumId w:val="6"/>
  </w:num>
  <w:num w:numId="39">
    <w:abstractNumId w:val="1"/>
  </w:num>
  <w:num w:numId="40">
    <w:abstractNumId w:val="3"/>
  </w:num>
  <w:num w:numId="41">
    <w:abstractNumId w:val="12"/>
  </w:num>
  <w:num w:numId="42">
    <w:abstractNumId w:val="19"/>
  </w:num>
  <w:num w:numId="43">
    <w:abstractNumId w:val="13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7">
    <w:name w:val="Heading 1"/>
    <w:basedOn w:val="936"/>
    <w:next w:val="936"/>
    <w:link w:val="7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8">
    <w:name w:val="Heading 1 Char"/>
    <w:basedOn w:val="937"/>
    <w:link w:val="767"/>
    <w:uiPriority w:val="9"/>
    <w:rPr>
      <w:rFonts w:ascii="Arial" w:hAnsi="Arial" w:eastAsia="Arial" w:cs="Arial"/>
      <w:sz w:val="40"/>
      <w:szCs w:val="40"/>
    </w:rPr>
  </w:style>
  <w:style w:type="paragraph" w:styleId="769">
    <w:name w:val="Heading 2"/>
    <w:basedOn w:val="936"/>
    <w:next w:val="936"/>
    <w:link w:val="7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0">
    <w:name w:val="Heading 2 Char"/>
    <w:basedOn w:val="937"/>
    <w:link w:val="769"/>
    <w:uiPriority w:val="9"/>
    <w:rPr>
      <w:rFonts w:ascii="Arial" w:hAnsi="Arial" w:eastAsia="Arial" w:cs="Arial"/>
      <w:sz w:val="34"/>
    </w:rPr>
  </w:style>
  <w:style w:type="paragraph" w:styleId="771">
    <w:name w:val="Heading 3"/>
    <w:basedOn w:val="936"/>
    <w:next w:val="936"/>
    <w:link w:val="7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2">
    <w:name w:val="Heading 3 Char"/>
    <w:basedOn w:val="937"/>
    <w:link w:val="771"/>
    <w:uiPriority w:val="9"/>
    <w:rPr>
      <w:rFonts w:ascii="Arial" w:hAnsi="Arial" w:eastAsia="Arial" w:cs="Arial"/>
      <w:sz w:val="30"/>
      <w:szCs w:val="30"/>
    </w:rPr>
  </w:style>
  <w:style w:type="paragraph" w:styleId="773">
    <w:name w:val="Heading 4"/>
    <w:basedOn w:val="936"/>
    <w:next w:val="936"/>
    <w:link w:val="7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4">
    <w:name w:val="Heading 4 Char"/>
    <w:basedOn w:val="937"/>
    <w:link w:val="773"/>
    <w:uiPriority w:val="9"/>
    <w:rPr>
      <w:rFonts w:ascii="Arial" w:hAnsi="Arial" w:eastAsia="Arial" w:cs="Arial"/>
      <w:b/>
      <w:bCs/>
      <w:sz w:val="26"/>
      <w:szCs w:val="26"/>
    </w:rPr>
  </w:style>
  <w:style w:type="paragraph" w:styleId="775">
    <w:name w:val="Heading 5"/>
    <w:basedOn w:val="936"/>
    <w:next w:val="936"/>
    <w:link w:val="7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6">
    <w:name w:val="Heading 5 Char"/>
    <w:basedOn w:val="937"/>
    <w:link w:val="775"/>
    <w:uiPriority w:val="9"/>
    <w:rPr>
      <w:rFonts w:ascii="Arial" w:hAnsi="Arial" w:eastAsia="Arial" w:cs="Arial"/>
      <w:b/>
      <w:bCs/>
      <w:sz w:val="24"/>
      <w:szCs w:val="24"/>
    </w:rPr>
  </w:style>
  <w:style w:type="paragraph" w:styleId="777">
    <w:name w:val="Heading 6"/>
    <w:basedOn w:val="936"/>
    <w:next w:val="936"/>
    <w:link w:val="7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8">
    <w:name w:val="Heading 6 Char"/>
    <w:basedOn w:val="937"/>
    <w:link w:val="777"/>
    <w:uiPriority w:val="9"/>
    <w:rPr>
      <w:rFonts w:ascii="Arial" w:hAnsi="Arial" w:eastAsia="Arial" w:cs="Arial"/>
      <w:b/>
      <w:bCs/>
      <w:sz w:val="22"/>
      <w:szCs w:val="22"/>
    </w:rPr>
  </w:style>
  <w:style w:type="paragraph" w:styleId="779">
    <w:name w:val="Heading 7"/>
    <w:basedOn w:val="936"/>
    <w:next w:val="936"/>
    <w:link w:val="7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0">
    <w:name w:val="Heading 7 Char"/>
    <w:basedOn w:val="937"/>
    <w:link w:val="7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1">
    <w:name w:val="Heading 8"/>
    <w:basedOn w:val="936"/>
    <w:next w:val="936"/>
    <w:link w:val="7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2">
    <w:name w:val="Heading 8 Char"/>
    <w:basedOn w:val="937"/>
    <w:link w:val="781"/>
    <w:uiPriority w:val="9"/>
    <w:rPr>
      <w:rFonts w:ascii="Arial" w:hAnsi="Arial" w:eastAsia="Arial" w:cs="Arial"/>
      <w:i/>
      <w:iCs/>
      <w:sz w:val="22"/>
      <w:szCs w:val="22"/>
    </w:rPr>
  </w:style>
  <w:style w:type="paragraph" w:styleId="783">
    <w:name w:val="Heading 9"/>
    <w:basedOn w:val="936"/>
    <w:next w:val="936"/>
    <w:link w:val="7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4">
    <w:name w:val="Heading 9 Char"/>
    <w:basedOn w:val="937"/>
    <w:link w:val="783"/>
    <w:uiPriority w:val="9"/>
    <w:rPr>
      <w:rFonts w:ascii="Arial" w:hAnsi="Arial" w:eastAsia="Arial" w:cs="Arial"/>
      <w:i/>
      <w:iCs/>
      <w:sz w:val="21"/>
      <w:szCs w:val="21"/>
    </w:rPr>
  </w:style>
  <w:style w:type="character" w:styleId="785">
    <w:name w:val="Title Char"/>
    <w:basedOn w:val="937"/>
    <w:link w:val="940"/>
    <w:uiPriority w:val="10"/>
    <w:rPr>
      <w:sz w:val="48"/>
      <w:szCs w:val="48"/>
    </w:rPr>
  </w:style>
  <w:style w:type="paragraph" w:styleId="786">
    <w:name w:val="Subtitle"/>
    <w:basedOn w:val="936"/>
    <w:next w:val="936"/>
    <w:link w:val="787"/>
    <w:uiPriority w:val="11"/>
    <w:qFormat/>
    <w:pPr>
      <w:spacing w:before="200" w:after="200"/>
    </w:pPr>
    <w:rPr>
      <w:sz w:val="24"/>
      <w:szCs w:val="24"/>
    </w:rPr>
  </w:style>
  <w:style w:type="character" w:styleId="787">
    <w:name w:val="Subtitle Char"/>
    <w:basedOn w:val="937"/>
    <w:link w:val="786"/>
    <w:uiPriority w:val="11"/>
    <w:rPr>
      <w:sz w:val="24"/>
      <w:szCs w:val="24"/>
    </w:rPr>
  </w:style>
  <w:style w:type="paragraph" w:styleId="788">
    <w:name w:val="Quote"/>
    <w:basedOn w:val="936"/>
    <w:next w:val="936"/>
    <w:link w:val="789"/>
    <w:uiPriority w:val="29"/>
    <w:qFormat/>
    <w:pPr>
      <w:ind w:left="720" w:right="720"/>
    </w:pPr>
    <w:rPr>
      <w:i/>
    </w:rPr>
  </w:style>
  <w:style w:type="character" w:styleId="789">
    <w:name w:val="Quote Char"/>
    <w:link w:val="788"/>
    <w:uiPriority w:val="29"/>
    <w:rPr>
      <w:i/>
    </w:rPr>
  </w:style>
  <w:style w:type="paragraph" w:styleId="790">
    <w:name w:val="Intense Quote"/>
    <w:basedOn w:val="936"/>
    <w:next w:val="936"/>
    <w:link w:val="7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>
    <w:name w:val="Intense Quote Char"/>
    <w:link w:val="790"/>
    <w:uiPriority w:val="30"/>
    <w:rPr>
      <w:i/>
    </w:rPr>
  </w:style>
  <w:style w:type="character" w:styleId="792">
    <w:name w:val="Header Char"/>
    <w:basedOn w:val="937"/>
    <w:link w:val="944"/>
    <w:uiPriority w:val="99"/>
  </w:style>
  <w:style w:type="character" w:styleId="793">
    <w:name w:val="Footer Char"/>
    <w:basedOn w:val="937"/>
    <w:link w:val="949"/>
    <w:uiPriority w:val="99"/>
  </w:style>
  <w:style w:type="paragraph" w:styleId="794">
    <w:name w:val="Caption"/>
    <w:basedOn w:val="936"/>
    <w:next w:val="9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5">
    <w:name w:val="Caption Char"/>
    <w:basedOn w:val="794"/>
    <w:link w:val="949"/>
    <w:uiPriority w:val="99"/>
  </w:style>
  <w:style w:type="table" w:styleId="796">
    <w:name w:val="Table Grid Light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>
    <w:name w:val="Grid Table 4 - Accent 1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5">
    <w:name w:val="Grid Table 4 - Accent 2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Grid Table 4 - Accent 3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7">
    <w:name w:val="Grid Table 4 - Accent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Grid Table 4 - Accent 5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9">
    <w:name w:val="Grid Table 4 - Accent 6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0">
    <w:name w:val="Grid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7">
    <w:name w:val="Grid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9">
    <w:name w:val="List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0">
    <w:name w:val="List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1">
    <w:name w:val="List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2">
    <w:name w:val="List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3">
    <w:name w:val="List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4">
    <w:name w:val="List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7">
    <w:name w:val="List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8">
    <w:name w:val="List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9">
    <w:name w:val="List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0">
    <w:name w:val="List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1">
    <w:name w:val="List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2">
    <w:name w:val="List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3">
    <w:name w:val="List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5">
    <w:name w:val="List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6">
    <w:name w:val="List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7">
    <w:name w:val="List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8">
    <w:name w:val="List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9">
    <w:name w:val="List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0">
    <w:name w:val="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2">
    <w:name w:val="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3">
    <w:name w:val="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4">
    <w:name w:val="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5">
    <w:name w:val="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6">
    <w:name w:val="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7">
    <w:name w:val="Bordered &amp; 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8">
    <w:name w:val="Bordered &amp; 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9">
    <w:name w:val="Bordered &amp; 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0">
    <w:name w:val="Bordered &amp; 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1">
    <w:name w:val="Bordered &amp; 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2">
    <w:name w:val="Bordered &amp; 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3">
    <w:name w:val="Bordered &amp; 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4">
    <w:name w:val="Bordered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5">
    <w:name w:val="Bordered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6">
    <w:name w:val="Bordered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7">
    <w:name w:val="Bordered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8">
    <w:name w:val="Bordered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9">
    <w:name w:val="Bordered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0">
    <w:name w:val="Bordered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1">
    <w:name w:val="footnote text"/>
    <w:basedOn w:val="936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>
    <w:name w:val="Footnote Text Char"/>
    <w:link w:val="921"/>
    <w:uiPriority w:val="99"/>
    <w:rPr>
      <w:sz w:val="18"/>
    </w:rPr>
  </w:style>
  <w:style w:type="character" w:styleId="923">
    <w:name w:val="footnote reference"/>
    <w:basedOn w:val="937"/>
    <w:uiPriority w:val="99"/>
    <w:unhideWhenUsed/>
    <w:rPr>
      <w:vertAlign w:val="superscript"/>
    </w:rPr>
  </w:style>
  <w:style w:type="character" w:styleId="924">
    <w:name w:val="Endnote Text Char"/>
    <w:link w:val="962"/>
    <w:uiPriority w:val="99"/>
    <w:rPr>
      <w:sz w:val="20"/>
    </w:rPr>
  </w:style>
  <w:style w:type="paragraph" w:styleId="925">
    <w:name w:val="toc 1"/>
    <w:basedOn w:val="936"/>
    <w:next w:val="936"/>
    <w:uiPriority w:val="39"/>
    <w:unhideWhenUsed/>
    <w:pPr>
      <w:ind w:left="0" w:right="0" w:firstLine="0"/>
      <w:spacing w:after="57"/>
    </w:pPr>
  </w:style>
  <w:style w:type="paragraph" w:styleId="926">
    <w:name w:val="toc 2"/>
    <w:basedOn w:val="936"/>
    <w:next w:val="936"/>
    <w:uiPriority w:val="39"/>
    <w:unhideWhenUsed/>
    <w:pPr>
      <w:ind w:left="283" w:right="0" w:firstLine="0"/>
      <w:spacing w:after="57"/>
    </w:pPr>
  </w:style>
  <w:style w:type="paragraph" w:styleId="927">
    <w:name w:val="toc 3"/>
    <w:basedOn w:val="936"/>
    <w:next w:val="936"/>
    <w:uiPriority w:val="39"/>
    <w:unhideWhenUsed/>
    <w:pPr>
      <w:ind w:left="567" w:right="0" w:firstLine="0"/>
      <w:spacing w:after="57"/>
    </w:pPr>
  </w:style>
  <w:style w:type="paragraph" w:styleId="928">
    <w:name w:val="toc 4"/>
    <w:basedOn w:val="936"/>
    <w:next w:val="936"/>
    <w:uiPriority w:val="39"/>
    <w:unhideWhenUsed/>
    <w:pPr>
      <w:ind w:left="850" w:right="0" w:firstLine="0"/>
      <w:spacing w:after="57"/>
    </w:pPr>
  </w:style>
  <w:style w:type="paragraph" w:styleId="929">
    <w:name w:val="toc 5"/>
    <w:basedOn w:val="936"/>
    <w:next w:val="936"/>
    <w:uiPriority w:val="39"/>
    <w:unhideWhenUsed/>
    <w:pPr>
      <w:ind w:left="1134" w:right="0" w:firstLine="0"/>
      <w:spacing w:after="57"/>
    </w:pPr>
  </w:style>
  <w:style w:type="paragraph" w:styleId="930">
    <w:name w:val="toc 6"/>
    <w:basedOn w:val="936"/>
    <w:next w:val="936"/>
    <w:uiPriority w:val="39"/>
    <w:unhideWhenUsed/>
    <w:pPr>
      <w:ind w:left="1417" w:right="0" w:firstLine="0"/>
      <w:spacing w:after="57"/>
    </w:pPr>
  </w:style>
  <w:style w:type="paragraph" w:styleId="931">
    <w:name w:val="toc 7"/>
    <w:basedOn w:val="936"/>
    <w:next w:val="936"/>
    <w:uiPriority w:val="39"/>
    <w:unhideWhenUsed/>
    <w:pPr>
      <w:ind w:left="1701" w:right="0" w:firstLine="0"/>
      <w:spacing w:after="57"/>
    </w:pPr>
  </w:style>
  <w:style w:type="paragraph" w:styleId="932">
    <w:name w:val="toc 8"/>
    <w:basedOn w:val="936"/>
    <w:next w:val="936"/>
    <w:uiPriority w:val="39"/>
    <w:unhideWhenUsed/>
    <w:pPr>
      <w:ind w:left="1984" w:right="0" w:firstLine="0"/>
      <w:spacing w:after="57"/>
    </w:pPr>
  </w:style>
  <w:style w:type="paragraph" w:styleId="933">
    <w:name w:val="toc 9"/>
    <w:basedOn w:val="936"/>
    <w:next w:val="936"/>
    <w:uiPriority w:val="39"/>
    <w:unhideWhenUsed/>
    <w:pPr>
      <w:ind w:left="2268" w:right="0" w:firstLine="0"/>
      <w:spacing w:after="57"/>
    </w:pPr>
  </w:style>
  <w:style w:type="paragraph" w:styleId="934">
    <w:name w:val="TOC Heading"/>
    <w:uiPriority w:val="39"/>
    <w:unhideWhenUsed/>
  </w:style>
  <w:style w:type="paragraph" w:styleId="935">
    <w:name w:val="table of figures"/>
    <w:basedOn w:val="936"/>
    <w:next w:val="936"/>
    <w:uiPriority w:val="99"/>
    <w:unhideWhenUsed/>
    <w:pPr>
      <w:spacing w:after="0" w:afterAutospacing="0"/>
    </w:pPr>
  </w:style>
  <w:style w:type="paragraph" w:styleId="9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paragraph" w:styleId="940">
    <w:name w:val="Title"/>
    <w:basedOn w:val="936"/>
    <w:link w:val="941"/>
    <w:qFormat/>
    <w:pPr>
      <w:jc w:val="center"/>
    </w:pPr>
    <w:rPr>
      <w:sz w:val="28"/>
    </w:rPr>
  </w:style>
  <w:style w:type="character" w:styleId="941" w:customStyle="1">
    <w:name w:val="Название Знак"/>
    <w:basedOn w:val="937"/>
    <w:link w:val="94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42">
    <w:name w:val="Body Text Indent"/>
    <w:basedOn w:val="936"/>
    <w:link w:val="943"/>
    <w:unhideWhenUsed/>
    <w:pPr>
      <w:ind w:left="900" w:hanging="900"/>
      <w:jc w:val="both"/>
      <w:spacing w:line="312" w:lineRule="auto"/>
    </w:pPr>
    <w:rPr>
      <w:b/>
      <w:sz w:val="28"/>
    </w:rPr>
  </w:style>
  <w:style w:type="character" w:styleId="943" w:customStyle="1">
    <w:name w:val="Основной текст с отступом Знак"/>
    <w:basedOn w:val="937"/>
    <w:link w:val="942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paragraph" w:styleId="944">
    <w:name w:val="Header"/>
    <w:basedOn w:val="936"/>
    <w:link w:val="9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5" w:customStyle="1">
    <w:name w:val="Верхний колонтитул Знак"/>
    <w:basedOn w:val="937"/>
    <w:link w:val="9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6">
    <w:name w:val="Body Text"/>
    <w:basedOn w:val="936"/>
    <w:link w:val="947"/>
    <w:uiPriority w:val="99"/>
    <w:unhideWhenUsed/>
    <w:pPr>
      <w:spacing w:after="120"/>
    </w:pPr>
  </w:style>
  <w:style w:type="character" w:styleId="947" w:customStyle="1">
    <w:name w:val="Основной текст Знак"/>
    <w:basedOn w:val="937"/>
    <w:link w:val="94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8">
    <w:name w:val="List Paragraph"/>
    <w:basedOn w:val="936"/>
    <w:uiPriority w:val="34"/>
    <w:qFormat/>
    <w:pPr>
      <w:contextualSpacing/>
      <w:ind w:left="720"/>
    </w:pPr>
  </w:style>
  <w:style w:type="paragraph" w:styleId="949">
    <w:name w:val="Footer"/>
    <w:basedOn w:val="936"/>
    <w:link w:val="9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ижний колонтитул Знак"/>
    <w:basedOn w:val="937"/>
    <w:link w:val="94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1">
    <w:name w:val="Hyperlink"/>
    <w:basedOn w:val="937"/>
    <w:uiPriority w:val="99"/>
    <w:unhideWhenUsed/>
    <w:rPr>
      <w:color w:val="0000ff"/>
      <w:u w:val="single"/>
    </w:rPr>
  </w:style>
  <w:style w:type="character" w:styleId="952" w:customStyle="1">
    <w:name w:val="blk"/>
    <w:basedOn w:val="937"/>
  </w:style>
  <w:style w:type="paragraph" w:styleId="953">
    <w:name w:val="Balloon Text"/>
    <w:basedOn w:val="936"/>
    <w:link w:val="954"/>
    <w:uiPriority w:val="99"/>
    <w:semiHidden/>
    <w:unhideWhenUsed/>
    <w:rPr>
      <w:rFonts w:ascii="Tahoma" w:hAnsi="Tahoma" w:cs="Tahoma"/>
      <w:sz w:val="16"/>
      <w:szCs w:val="16"/>
    </w:rPr>
  </w:style>
  <w:style w:type="character" w:styleId="954" w:customStyle="1">
    <w:name w:val="Текст выноски Знак"/>
    <w:basedOn w:val="937"/>
    <w:link w:val="95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955" w:customStyle="1">
    <w:name w:val="oz_naimen"/>
    <w:basedOn w:val="937"/>
  </w:style>
  <w:style w:type="paragraph" w:styleId="956" w:customStyle="1">
    <w:name w:val="Default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957">
    <w:name w:val="No Spacing"/>
    <w:uiPriority w:val="1"/>
    <w:qFormat/>
    <w:pPr>
      <w:spacing w:after="0" w:line="240" w:lineRule="auto"/>
    </w:pPr>
  </w:style>
  <w:style w:type="character" w:styleId="958" w:customStyle="1">
    <w:name w:val="Колонтитул + 13 pt"/>
    <w:basedOn w:val="93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styleId="959" w:customStyle="1">
    <w:name w:val="Колонтитул"/>
    <w:basedOn w:val="93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en-US" w:eastAsia="en-US" w:bidi="en-US"/>
    </w:rPr>
  </w:style>
  <w:style w:type="table" w:styleId="960">
    <w:name w:val="Table Grid"/>
    <w:basedOn w:val="93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1">
    <w:name w:val="FollowedHyperlink"/>
    <w:basedOn w:val="937"/>
    <w:uiPriority w:val="99"/>
    <w:semiHidden/>
    <w:unhideWhenUsed/>
    <w:rPr>
      <w:color w:val="800080" w:themeColor="followedHyperlink"/>
      <w:u w:val="single"/>
    </w:rPr>
  </w:style>
  <w:style w:type="paragraph" w:styleId="962">
    <w:name w:val="endnote text"/>
    <w:basedOn w:val="936"/>
    <w:link w:val="963"/>
    <w:uiPriority w:val="99"/>
    <w:semiHidden/>
    <w:unhideWhenUsed/>
    <w:rPr>
      <w:sz w:val="20"/>
      <w:szCs w:val="20"/>
    </w:rPr>
  </w:style>
  <w:style w:type="character" w:styleId="963" w:customStyle="1">
    <w:name w:val="Текст концевой сноски Знак"/>
    <w:basedOn w:val="937"/>
    <w:link w:val="96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4">
    <w:name w:val="endnote reference"/>
    <w:basedOn w:val="937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rosnedra.gov.ru/article/15399.html" TargetMode="External"/><Relationship Id="rId12" Type="http://schemas.openxmlformats.org/officeDocument/2006/relationships/hyperlink" Target="https://www.rosnedra.gov.ru/category/496.html" TargetMode="External"/><Relationship Id="rId13" Type="http://schemas.openxmlformats.org/officeDocument/2006/relationships/hyperlink" Target="https://www.rosnedra.gov.ru/page/43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E03B-C90F-4BAE-8D9E-1626E94B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m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revision>7</cp:revision>
  <dcterms:created xsi:type="dcterms:W3CDTF">2022-11-22T11:46:00Z</dcterms:created>
  <dcterms:modified xsi:type="dcterms:W3CDTF">2024-04-02T11:27:02Z</dcterms:modified>
</cp:coreProperties>
</file>