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49" w:rsidRDefault="005F6D49" w:rsidP="006D5E96">
      <w:pPr>
        <w:pStyle w:val="2"/>
        <w:spacing w:line="216" w:lineRule="auto"/>
        <w:rPr>
          <w:b/>
          <w:sz w:val="32"/>
          <w:szCs w:val="32"/>
        </w:rPr>
      </w:pPr>
    </w:p>
    <w:p w:rsidR="00877896" w:rsidRDefault="00877896" w:rsidP="00877896"/>
    <w:p w:rsidR="00877896" w:rsidRPr="00877896" w:rsidRDefault="00877896" w:rsidP="00877896">
      <w:bookmarkStart w:id="0" w:name="_GoBack"/>
      <w:bookmarkEnd w:id="0"/>
    </w:p>
    <w:p w:rsidR="006D5E96" w:rsidRPr="00C565D6" w:rsidRDefault="006D5E96" w:rsidP="006D5E96">
      <w:pPr>
        <w:pStyle w:val="2"/>
        <w:spacing w:line="216" w:lineRule="auto"/>
        <w:rPr>
          <w:b/>
          <w:sz w:val="32"/>
          <w:szCs w:val="32"/>
        </w:rPr>
      </w:pPr>
      <w:r w:rsidRPr="00666225">
        <w:rPr>
          <w:b/>
          <w:sz w:val="32"/>
          <w:szCs w:val="32"/>
        </w:rPr>
        <w:t xml:space="preserve">Протокол </w:t>
      </w:r>
      <w:r>
        <w:rPr>
          <w:b/>
          <w:sz w:val="32"/>
          <w:szCs w:val="32"/>
        </w:rPr>
        <w:t xml:space="preserve">№ </w:t>
      </w:r>
      <w:r w:rsidR="002502A3" w:rsidRPr="002502A3">
        <w:rPr>
          <w:b/>
          <w:sz w:val="32"/>
          <w:szCs w:val="32"/>
        </w:rPr>
        <w:t>2/2019</w:t>
      </w:r>
    </w:p>
    <w:p w:rsidR="006D5E96" w:rsidRDefault="006D5E96" w:rsidP="006D5E96">
      <w:pPr>
        <w:pStyle w:val="2"/>
        <w:spacing w:after="0" w:line="216" w:lineRule="auto"/>
        <w:rPr>
          <w:sz w:val="28"/>
        </w:rPr>
      </w:pPr>
      <w:r w:rsidRPr="00666225">
        <w:rPr>
          <w:sz w:val="28"/>
          <w:szCs w:val="28"/>
        </w:rPr>
        <w:t xml:space="preserve">Заседания </w:t>
      </w:r>
      <w:r w:rsidRPr="00666225">
        <w:rPr>
          <w:sz w:val="28"/>
        </w:rPr>
        <w:t>Общественн</w:t>
      </w:r>
      <w:r>
        <w:rPr>
          <w:sz w:val="28"/>
        </w:rPr>
        <w:t>ого</w:t>
      </w:r>
      <w:r w:rsidRPr="00666225">
        <w:rPr>
          <w:sz w:val="28"/>
        </w:rPr>
        <w:t xml:space="preserve"> совет</w:t>
      </w:r>
      <w:r>
        <w:rPr>
          <w:sz w:val="28"/>
        </w:rPr>
        <w:t>а</w:t>
      </w:r>
      <w:r w:rsidRPr="00666225">
        <w:rPr>
          <w:sz w:val="28"/>
        </w:rPr>
        <w:t xml:space="preserve"> </w:t>
      </w:r>
    </w:p>
    <w:p w:rsidR="006D5E96" w:rsidRDefault="006D5E96" w:rsidP="006D5E96">
      <w:pPr>
        <w:pStyle w:val="2"/>
        <w:spacing w:after="0" w:line="216" w:lineRule="auto"/>
        <w:rPr>
          <w:sz w:val="28"/>
        </w:rPr>
      </w:pPr>
      <w:r w:rsidRPr="00666225">
        <w:rPr>
          <w:sz w:val="28"/>
        </w:rPr>
        <w:t>при Федеральном агентстве по недропользованию</w:t>
      </w:r>
    </w:p>
    <w:p w:rsidR="006D5E96" w:rsidRPr="00F43DFF" w:rsidRDefault="006D5E96" w:rsidP="006D5E96"/>
    <w:p w:rsidR="006D5E96" w:rsidRDefault="00EA15DF" w:rsidP="006D5E96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Одиннадцатое </w:t>
      </w:r>
      <w:r w:rsidR="000D23E7">
        <w:rPr>
          <w:sz w:val="28"/>
          <w:szCs w:val="28"/>
        </w:rPr>
        <w:t xml:space="preserve">июня </w:t>
      </w:r>
      <w:r w:rsidR="006D5E96">
        <w:rPr>
          <w:sz w:val="28"/>
          <w:szCs w:val="28"/>
        </w:rPr>
        <w:t xml:space="preserve">две тысячи </w:t>
      </w:r>
      <w:r>
        <w:rPr>
          <w:sz w:val="28"/>
          <w:szCs w:val="28"/>
        </w:rPr>
        <w:t xml:space="preserve">девятнадцатого </w:t>
      </w:r>
      <w:r w:rsidR="006D5E96">
        <w:rPr>
          <w:sz w:val="28"/>
          <w:szCs w:val="28"/>
        </w:rPr>
        <w:t>года.</w:t>
      </w:r>
    </w:p>
    <w:p w:rsidR="004C438E" w:rsidRDefault="004C438E" w:rsidP="00F45A4B">
      <w:pPr>
        <w:pStyle w:val="a3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4C438E" w:rsidRDefault="004C438E" w:rsidP="00F45A4B">
      <w:pPr>
        <w:pStyle w:val="a3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Style w:val="a6"/>
        <w:tblW w:w="10648" w:type="dxa"/>
        <w:tblLook w:val="04A0" w:firstRow="1" w:lastRow="0" w:firstColumn="1" w:lastColumn="0" w:noHBand="0" w:noVBand="1"/>
      </w:tblPr>
      <w:tblGrid>
        <w:gridCol w:w="6366"/>
        <w:gridCol w:w="4282"/>
      </w:tblGrid>
      <w:tr w:rsidR="004C438E" w:rsidRPr="009C7452" w:rsidTr="005D2F2F">
        <w:trPr>
          <w:trHeight w:val="2230"/>
        </w:trPr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4C438E" w:rsidRPr="009C7452" w:rsidRDefault="004C438E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4C438E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Председатель Общественного совета </w:t>
            </w:r>
          </w:p>
          <w:p w:rsidR="004C438E" w:rsidRPr="009C7452" w:rsidRDefault="004C438E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Default="004C438E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Ответственный секретарь Общественного совета</w:t>
            </w:r>
          </w:p>
          <w:p w:rsidR="0004592B" w:rsidRDefault="0004592B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04592B" w:rsidRDefault="0004592B" w:rsidP="0004592B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04592B" w:rsidRPr="009C7452" w:rsidRDefault="0004592B" w:rsidP="0004592B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Заместитель </w:t>
            </w:r>
            <w:r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руководителя Федерального агентства по недропользованию </w:t>
            </w:r>
          </w:p>
          <w:p w:rsidR="0004592B" w:rsidRPr="009C7452" w:rsidRDefault="0004592B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4C438E" w:rsidRPr="009C7452" w:rsidRDefault="004C438E" w:rsidP="005D2F2F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Е.Г. Фаррахов</w:t>
            </w:r>
          </w:p>
          <w:p w:rsidR="005D2F2F" w:rsidRPr="009C7452" w:rsidRDefault="005D2F2F" w:rsidP="005D2F2F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Д.Н. Данилин</w:t>
            </w:r>
          </w:p>
          <w:tbl>
            <w:tblPr>
              <w:tblStyle w:val="a6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2"/>
              <w:gridCol w:w="1713"/>
            </w:tblGrid>
            <w:tr w:rsidR="004C438E" w:rsidRPr="009C7452" w:rsidTr="005D2F2F">
              <w:trPr>
                <w:trHeight w:val="252"/>
              </w:trPr>
              <w:tc>
                <w:tcPr>
                  <w:tcW w:w="2342" w:type="dxa"/>
                </w:tcPr>
                <w:p w:rsidR="004C438E" w:rsidRPr="009C7452" w:rsidRDefault="004C438E" w:rsidP="004C438E">
                  <w:pPr>
                    <w:pStyle w:val="a3"/>
                    <w:spacing w:line="216" w:lineRule="auto"/>
                    <w:ind w:right="1194" w:firstLine="0"/>
                    <w:rPr>
                      <w:rStyle w:val="a4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13" w:type="dxa"/>
                </w:tcPr>
                <w:p w:rsidR="004C438E" w:rsidRPr="009C7452" w:rsidRDefault="004C438E" w:rsidP="004E49D9">
                  <w:pPr>
                    <w:pStyle w:val="a3"/>
                    <w:spacing w:line="216" w:lineRule="auto"/>
                    <w:ind w:firstLine="0"/>
                    <w:rPr>
                      <w:rStyle w:val="a4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04592B" w:rsidRDefault="0004592B" w:rsidP="0004592B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04592B" w:rsidRPr="009C7452" w:rsidRDefault="0004592B" w:rsidP="0004592B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С</w:t>
            </w:r>
            <w:r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.А. </w:t>
            </w:r>
            <w:r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Аксенов</w:t>
            </w: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4C438E" w:rsidRPr="009C7452" w:rsidRDefault="004C438E" w:rsidP="00F45A4B">
      <w:pPr>
        <w:pStyle w:val="a3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6529"/>
      </w:tblGrid>
      <w:tr w:rsidR="005D2F2F" w:rsidRPr="009C7452" w:rsidTr="005D2F2F">
        <w:trPr>
          <w:trHeight w:val="5011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pPr w:leftFromText="180" w:rightFromText="180" w:vertAnchor="text" w:horzAnchor="margin" w:tblpY="4015"/>
              <w:tblOverlap w:val="never"/>
              <w:tblW w:w="6311" w:type="dxa"/>
              <w:tblLook w:val="04A0" w:firstRow="1" w:lastRow="0" w:firstColumn="1" w:lastColumn="0" w:noHBand="0" w:noVBand="1"/>
            </w:tblPr>
            <w:tblGrid>
              <w:gridCol w:w="6311"/>
            </w:tblGrid>
            <w:tr w:rsidR="005D2F2F" w:rsidTr="00DE31BF">
              <w:trPr>
                <w:trHeight w:val="1483"/>
              </w:trPr>
              <w:tc>
                <w:tcPr>
                  <w:tcW w:w="6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1A" w:rsidRDefault="0004592B" w:rsidP="005D2F2F">
                  <w:pPr>
                    <w:ind w:firstLine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ФГКУ «Росгеолэкспертиза» (</w:t>
                  </w:r>
                  <w:r w:rsidR="00D55E1A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Горохов К.Д.,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Ламбаева</w:t>
                  </w:r>
                  <w:proofErr w:type="spellEnd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Л.Е.), </w:t>
                  </w:r>
                  <w:proofErr w:type="spellStart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Роснедра</w:t>
                  </w:r>
                  <w:proofErr w:type="spellEnd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(</w:t>
                  </w:r>
                  <w:r w:rsidR="00D55E1A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Коронкевич К.А.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, Руднев А.В.)</w:t>
                  </w:r>
                  <w:r w:rsidR="00D55E1A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,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ФГБУ «</w:t>
                  </w:r>
                  <w:proofErr w:type="spellStart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Росгеолфонд</w:t>
                  </w:r>
                  <w:proofErr w:type="spellEnd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» </w:t>
                  </w:r>
                  <w:proofErr w:type="gramStart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( </w:t>
                  </w:r>
                  <w:proofErr w:type="spellStart"/>
                  <w:proofErr w:type="gramEnd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Немынов</w:t>
                  </w:r>
                  <w:proofErr w:type="spellEnd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М.П.)</w:t>
                  </w:r>
                  <w:r w:rsidR="00D55E1A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0B066D" w:rsidRPr="009F5867" w:rsidRDefault="000B066D" w:rsidP="005D2F2F">
                  <w:pPr>
                    <w:ind w:firstLine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D2F2F" w:rsidRPr="009C7452" w:rsidRDefault="005D2F2F" w:rsidP="002502A3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7452">
              <w:rPr>
                <w:rFonts w:ascii="Times New Roman" w:hAnsi="Times New Roman" w:cs="Times New Roman"/>
                <w:sz w:val="28"/>
                <w:szCs w:val="28"/>
              </w:rPr>
              <w:t>Бадалов Р.М.,</w:t>
            </w:r>
            <w:r w:rsidR="00250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М.И., Брук М.Л., </w:t>
            </w:r>
            <w:r w:rsidRPr="009C7452">
              <w:rPr>
                <w:rFonts w:ascii="Times New Roman" w:hAnsi="Times New Roman" w:cs="Times New Roman"/>
                <w:sz w:val="28"/>
                <w:szCs w:val="28"/>
              </w:rPr>
              <w:t>Вагарин И.А</w:t>
            </w:r>
            <w:r w:rsidR="002502A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Гильгенберг А.А.,</w:t>
            </w:r>
            <w:r w:rsidRPr="009C7452">
              <w:rPr>
                <w:rFonts w:ascii="Times New Roman" w:hAnsi="Times New Roman" w:cs="Times New Roman"/>
                <w:sz w:val="28"/>
                <w:szCs w:val="28"/>
              </w:rPr>
              <w:t xml:space="preserve"> Горелов А.Г.,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Дубровский Д.А, </w:t>
            </w:r>
            <w:r w:rsidRPr="009C7452">
              <w:rPr>
                <w:rFonts w:ascii="Times New Roman" w:hAnsi="Times New Roman" w:cs="Times New Roman"/>
                <w:sz w:val="28"/>
                <w:szCs w:val="28"/>
              </w:rPr>
              <w:t>Жуков В.В.,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Книжников А.Ю.,</w:t>
            </w:r>
            <w:r w:rsidRPr="009C7452">
              <w:rPr>
                <w:rFonts w:ascii="Times New Roman" w:hAnsi="Times New Roman" w:cs="Times New Roman"/>
                <w:sz w:val="28"/>
                <w:szCs w:val="28"/>
              </w:rPr>
              <w:t xml:space="preserve"> Корякин И</w:t>
            </w:r>
            <w:r w:rsidR="002502A3">
              <w:rPr>
                <w:rFonts w:ascii="Times New Roman" w:hAnsi="Times New Roman" w:cs="Times New Roman"/>
                <w:sz w:val="28"/>
                <w:szCs w:val="28"/>
              </w:rPr>
              <w:t xml:space="preserve">.Ф., Медовар Ю.А., Мурин Ю.А., </w:t>
            </w:r>
            <w:r w:rsidRPr="009C7452">
              <w:rPr>
                <w:rFonts w:ascii="Times New Roman" w:hAnsi="Times New Roman" w:cs="Times New Roman"/>
                <w:sz w:val="28"/>
                <w:szCs w:val="28"/>
              </w:rPr>
              <w:t xml:space="preserve">Попков Н.К., Редькин А.В., </w:t>
            </w:r>
            <w:r w:rsidR="007F1F38">
              <w:rPr>
                <w:rFonts w:ascii="Times New Roman" w:hAnsi="Times New Roman" w:cs="Times New Roman"/>
                <w:sz w:val="28"/>
                <w:szCs w:val="28"/>
              </w:rPr>
              <w:t>Фаррахов Е.Г.,</w:t>
            </w:r>
            <w:r w:rsidRPr="009C7452">
              <w:rPr>
                <w:rFonts w:ascii="Times New Roman" w:hAnsi="Times New Roman" w:cs="Times New Roman"/>
                <w:sz w:val="28"/>
                <w:szCs w:val="28"/>
              </w:rPr>
              <w:t xml:space="preserve"> Черных А.И., Швец М.Ю.</w:t>
            </w:r>
            <w:r w:rsidR="007F1F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02A3">
              <w:rPr>
                <w:rFonts w:ascii="Times New Roman" w:hAnsi="Times New Roman" w:cs="Times New Roman"/>
                <w:sz w:val="28"/>
                <w:szCs w:val="28"/>
              </w:rPr>
              <w:t>Ягофаров И.Д.</w:t>
            </w:r>
            <w:r w:rsidR="000459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</w:tc>
      </w:tr>
      <w:tr w:rsidR="005D2F2F" w:rsidRPr="009C7452" w:rsidTr="005D2F2F">
        <w:trPr>
          <w:trHeight w:val="414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</w:tcPr>
          <w:p w:rsidR="005D2F2F" w:rsidRDefault="005D2F2F" w:rsidP="005D2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452" w:rsidRPr="00D516F7" w:rsidRDefault="005D2F2F" w:rsidP="009C7452">
      <w:pPr>
        <w:pStyle w:val="a3"/>
        <w:rPr>
          <w:sz w:val="28"/>
          <w:szCs w:val="28"/>
        </w:rPr>
      </w:pPr>
      <w:r w:rsidRPr="00D516F7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64B15" w:rsidRPr="00D516F7">
        <w:rPr>
          <w:rStyle w:val="a4"/>
          <w:rFonts w:ascii="Times New Roman" w:hAnsi="Times New Roman"/>
          <w:b w:val="0"/>
          <w:color w:val="auto"/>
          <w:sz w:val="28"/>
          <w:szCs w:val="28"/>
        </w:rPr>
        <w:t>члены Общественного совета</w:t>
      </w:r>
      <w:r w:rsidR="004C438E" w:rsidRPr="00D516F7">
        <w:rPr>
          <w:rStyle w:val="a4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9C7452" w:rsidRPr="00947404" w:rsidRDefault="009C7452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  <w:highlight w:val="yellow"/>
        </w:rPr>
      </w:pPr>
    </w:p>
    <w:p w:rsidR="009C7452" w:rsidRPr="00947404" w:rsidRDefault="009C7452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  <w:highlight w:val="yellow"/>
        </w:rPr>
      </w:pPr>
    </w:p>
    <w:p w:rsidR="009C7452" w:rsidRPr="00947404" w:rsidRDefault="009C7452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  <w:highlight w:val="yellow"/>
        </w:rPr>
      </w:pPr>
    </w:p>
    <w:p w:rsidR="009C7452" w:rsidRPr="00947404" w:rsidRDefault="009C7452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  <w:highlight w:val="yellow"/>
        </w:rPr>
      </w:pPr>
    </w:p>
    <w:p w:rsidR="0004592B" w:rsidRPr="00DE31BF" w:rsidRDefault="00E845E8" w:rsidP="00DE31BF">
      <w:pPr>
        <w:pStyle w:val="2"/>
        <w:pBdr>
          <w:top w:val="dashSmallGap" w:sz="4" w:space="0" w:color="BFBFB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1BF">
        <w:rPr>
          <w:sz w:val="28"/>
          <w:szCs w:val="28"/>
        </w:rPr>
        <w:t>присутствовали:</w:t>
      </w:r>
    </w:p>
    <w:p w:rsidR="00DE31BF" w:rsidRDefault="00DE31BF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</w:p>
    <w:p w:rsidR="00DE31BF" w:rsidRDefault="00DE31BF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</w:p>
    <w:p w:rsidR="00DE31BF" w:rsidRDefault="00DE31BF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</w:p>
    <w:p w:rsidR="00DE31BF" w:rsidRDefault="00DE31BF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</w:p>
    <w:p w:rsidR="0073680D" w:rsidRPr="00933E17" w:rsidRDefault="00DE0E0F" w:rsidP="00DE31BF">
      <w:pPr>
        <w:pStyle w:val="2"/>
        <w:pBdr>
          <w:top w:val="dashSmallGap" w:sz="4" w:space="31" w:color="BFBFBF"/>
        </w:pBdr>
        <w:spacing w:after="0" w:line="216" w:lineRule="auto"/>
        <w:jc w:val="left"/>
        <w:rPr>
          <w:b/>
          <w:sz w:val="28"/>
          <w:szCs w:val="28"/>
        </w:rPr>
      </w:pPr>
      <w:r w:rsidRPr="00933E17">
        <w:rPr>
          <w:b/>
          <w:sz w:val="28"/>
          <w:szCs w:val="28"/>
        </w:rPr>
        <w:t>Повестка дня</w:t>
      </w:r>
    </w:p>
    <w:p w:rsidR="00947404" w:rsidRPr="0077283E" w:rsidRDefault="002D551C" w:rsidP="00DE31BF">
      <w:pPr>
        <w:pStyle w:val="a7"/>
        <w:spacing w:line="216" w:lineRule="auto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7D614F" w:rsidRPr="00DC3C62">
        <w:rPr>
          <w:rStyle w:val="a4"/>
          <w:b w:val="0"/>
          <w:sz w:val="28"/>
          <w:szCs w:val="28"/>
        </w:rPr>
        <w:t>1.</w:t>
      </w:r>
      <w:r w:rsidR="0077283E">
        <w:rPr>
          <w:rStyle w:val="a4"/>
          <w:b w:val="0"/>
          <w:sz w:val="28"/>
          <w:szCs w:val="28"/>
        </w:rPr>
        <w:t xml:space="preserve"> </w:t>
      </w:r>
      <w:proofErr w:type="gramStart"/>
      <w:r w:rsidR="0077283E">
        <w:rPr>
          <w:rStyle w:val="a4"/>
          <w:b w:val="0"/>
          <w:sz w:val="28"/>
          <w:szCs w:val="28"/>
        </w:rPr>
        <w:t xml:space="preserve">О возможности </w:t>
      </w:r>
      <w:r w:rsidR="00947404">
        <w:rPr>
          <w:rStyle w:val="a4"/>
          <w:b w:val="0"/>
          <w:sz w:val="28"/>
          <w:szCs w:val="28"/>
        </w:rPr>
        <w:t>применения единой электронной картографической основы</w:t>
      </w:r>
      <w:r w:rsidR="00EE04F9">
        <w:rPr>
          <w:rStyle w:val="a4"/>
          <w:b w:val="0"/>
          <w:sz w:val="28"/>
          <w:szCs w:val="28"/>
        </w:rPr>
        <w:t xml:space="preserve"> (цифровых топографических карт открытого пользования масштабов 1:100 000, 1: 50 000, 1:25 000, созданных </w:t>
      </w:r>
      <w:proofErr w:type="spellStart"/>
      <w:r w:rsidR="00EE04F9">
        <w:rPr>
          <w:rStyle w:val="a4"/>
          <w:b w:val="0"/>
          <w:sz w:val="28"/>
          <w:szCs w:val="28"/>
        </w:rPr>
        <w:t>Росреестром</w:t>
      </w:r>
      <w:proofErr w:type="spellEnd"/>
      <w:r w:rsidR="00EE04F9">
        <w:rPr>
          <w:rStyle w:val="a4"/>
          <w:b w:val="0"/>
          <w:sz w:val="28"/>
          <w:szCs w:val="28"/>
        </w:rPr>
        <w:t>) при составлении и подготовке к изданию геологических карт Российской Федерации различного масштаба</w:t>
      </w:r>
      <w:r w:rsidR="00F518EC">
        <w:rPr>
          <w:rStyle w:val="a4"/>
          <w:b w:val="0"/>
          <w:sz w:val="28"/>
          <w:szCs w:val="28"/>
        </w:rPr>
        <w:t xml:space="preserve"> (</w:t>
      </w:r>
      <w:r w:rsidR="00EE04F9">
        <w:rPr>
          <w:rStyle w:val="a4"/>
          <w:b w:val="0"/>
          <w:sz w:val="28"/>
          <w:szCs w:val="28"/>
        </w:rPr>
        <w:t>докладчики: начальник Управления геологических основ, науки и информатики Роснедр – К.А. Коронкевич, начальник отдела геоинформационного обеспечения ФГБУ «</w:t>
      </w:r>
      <w:proofErr w:type="spellStart"/>
      <w:r w:rsidR="00EE04F9">
        <w:rPr>
          <w:rStyle w:val="a4"/>
          <w:b w:val="0"/>
          <w:sz w:val="28"/>
          <w:szCs w:val="28"/>
        </w:rPr>
        <w:t>Ро</w:t>
      </w:r>
      <w:r w:rsidR="00F518EC">
        <w:rPr>
          <w:rStyle w:val="a4"/>
          <w:b w:val="0"/>
          <w:sz w:val="28"/>
          <w:szCs w:val="28"/>
        </w:rPr>
        <w:t>с</w:t>
      </w:r>
      <w:r w:rsidR="00EE04F9">
        <w:rPr>
          <w:rStyle w:val="a4"/>
          <w:b w:val="0"/>
          <w:sz w:val="28"/>
          <w:szCs w:val="28"/>
        </w:rPr>
        <w:t>геолфонд</w:t>
      </w:r>
      <w:proofErr w:type="spellEnd"/>
      <w:r w:rsidR="00EE04F9">
        <w:rPr>
          <w:rStyle w:val="a4"/>
          <w:b w:val="0"/>
          <w:sz w:val="28"/>
          <w:szCs w:val="28"/>
        </w:rPr>
        <w:t xml:space="preserve">» - М.Н. </w:t>
      </w:r>
      <w:proofErr w:type="spellStart"/>
      <w:r w:rsidR="00EE04F9">
        <w:rPr>
          <w:rStyle w:val="a4"/>
          <w:b w:val="0"/>
          <w:sz w:val="28"/>
          <w:szCs w:val="28"/>
        </w:rPr>
        <w:t>Немынов</w:t>
      </w:r>
      <w:proofErr w:type="spellEnd"/>
      <w:r w:rsidR="00EE04F9">
        <w:rPr>
          <w:rStyle w:val="a4"/>
          <w:b w:val="0"/>
          <w:sz w:val="28"/>
          <w:szCs w:val="28"/>
        </w:rPr>
        <w:t>).</w:t>
      </w:r>
      <w:proofErr w:type="gramEnd"/>
    </w:p>
    <w:p w:rsidR="0049447F" w:rsidRPr="0049447F" w:rsidRDefault="002D551C" w:rsidP="00DE31BF">
      <w:pPr>
        <w:pStyle w:val="a7"/>
        <w:spacing w:line="216" w:lineRule="auto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7D614F" w:rsidRPr="00DC3C62">
        <w:rPr>
          <w:rStyle w:val="a4"/>
          <w:b w:val="0"/>
          <w:sz w:val="28"/>
          <w:szCs w:val="28"/>
        </w:rPr>
        <w:t>2.</w:t>
      </w:r>
      <w:r w:rsidR="00EE04F9">
        <w:rPr>
          <w:rStyle w:val="a4"/>
          <w:b w:val="0"/>
          <w:sz w:val="28"/>
          <w:szCs w:val="28"/>
        </w:rPr>
        <w:t xml:space="preserve"> Организация венчурных </w:t>
      </w:r>
      <w:proofErr w:type="spellStart"/>
      <w:r w:rsidR="00EE04F9">
        <w:rPr>
          <w:rStyle w:val="a4"/>
          <w:b w:val="0"/>
          <w:sz w:val="28"/>
          <w:szCs w:val="28"/>
        </w:rPr>
        <w:t>информационнных</w:t>
      </w:r>
      <w:proofErr w:type="spellEnd"/>
      <w:r w:rsidR="00EE04F9">
        <w:rPr>
          <w:rStyle w:val="a4"/>
          <w:b w:val="0"/>
          <w:sz w:val="28"/>
          <w:szCs w:val="28"/>
        </w:rPr>
        <w:t xml:space="preserve"> площадок, реализующих информацию по разработанным технико-геологическим обоснованиям и стоимостным оценкам на участке недр и месторождений полезных ископаемых, проводящих работы на ранних стадиях геологического изучения недр </w:t>
      </w:r>
      <w:r w:rsidR="0049447F">
        <w:rPr>
          <w:rStyle w:val="a4"/>
          <w:b w:val="0"/>
          <w:sz w:val="28"/>
          <w:szCs w:val="28"/>
        </w:rPr>
        <w:t xml:space="preserve">(докладчик – член Общественного совета при </w:t>
      </w:r>
      <w:proofErr w:type="spellStart"/>
      <w:r w:rsidR="0049447F">
        <w:rPr>
          <w:rStyle w:val="a4"/>
          <w:b w:val="0"/>
          <w:sz w:val="28"/>
          <w:szCs w:val="28"/>
        </w:rPr>
        <w:t>Роснедрах</w:t>
      </w:r>
      <w:proofErr w:type="spellEnd"/>
      <w:r w:rsidR="0049447F">
        <w:rPr>
          <w:rStyle w:val="a4"/>
          <w:b w:val="0"/>
          <w:sz w:val="28"/>
          <w:szCs w:val="28"/>
        </w:rPr>
        <w:t xml:space="preserve"> М.Ю. Швец).</w:t>
      </w:r>
    </w:p>
    <w:p w:rsidR="007D614F" w:rsidRPr="00FC33A5" w:rsidRDefault="002D551C" w:rsidP="00DE31BF">
      <w:pPr>
        <w:pStyle w:val="a7"/>
        <w:spacing w:line="216" w:lineRule="auto"/>
        <w:jc w:val="both"/>
        <w:rPr>
          <w:rStyle w:val="a4"/>
          <w:rFonts w:eastAsia="Batang"/>
          <w:sz w:val="28"/>
          <w:szCs w:val="28"/>
        </w:rPr>
      </w:pPr>
      <w:r>
        <w:rPr>
          <w:sz w:val="28"/>
          <w:szCs w:val="28"/>
        </w:rPr>
        <w:tab/>
      </w:r>
      <w:r w:rsidR="007D614F" w:rsidRPr="00DC3C62">
        <w:rPr>
          <w:sz w:val="28"/>
          <w:szCs w:val="28"/>
        </w:rPr>
        <w:t>3</w:t>
      </w:r>
      <w:r w:rsidR="007D614F" w:rsidRPr="005D240A">
        <w:rPr>
          <w:sz w:val="28"/>
          <w:szCs w:val="28"/>
        </w:rPr>
        <w:t xml:space="preserve">. </w:t>
      </w:r>
      <w:r w:rsidR="0049447F">
        <w:rPr>
          <w:bCs/>
          <w:sz w:val="28"/>
          <w:szCs w:val="28"/>
        </w:rPr>
        <w:t>Эффективность применения «заявительного принципа» предоставления права пользования недрами на ранних стадиях геологического изучения недр (докладчик – начальник Управления геологии твердых полезных ископаемых Роснедр – А.В. Руднев).</w:t>
      </w:r>
    </w:p>
    <w:p w:rsidR="007D614F" w:rsidRPr="006F68D9" w:rsidRDefault="002D551C" w:rsidP="00DE31BF">
      <w:pPr>
        <w:autoSpaceDE w:val="0"/>
        <w:autoSpaceDN w:val="0"/>
        <w:adjustRightInd w:val="0"/>
        <w:spacing w:after="0" w:line="216" w:lineRule="auto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</w:r>
      <w:r w:rsidR="007D614F" w:rsidRPr="00FC33A5">
        <w:rPr>
          <w:rFonts w:eastAsia="Batang"/>
          <w:sz w:val="28"/>
          <w:szCs w:val="28"/>
        </w:rPr>
        <w:t xml:space="preserve">4. </w:t>
      </w:r>
      <w:proofErr w:type="gramStart"/>
      <w:r w:rsidR="0049447F">
        <w:rPr>
          <w:rFonts w:eastAsia="Batang"/>
          <w:sz w:val="28"/>
          <w:szCs w:val="28"/>
        </w:rPr>
        <w:t xml:space="preserve">Обсуждение итогов выборочного анализа ответов на поступившие в </w:t>
      </w:r>
      <w:proofErr w:type="spellStart"/>
      <w:r w:rsidR="0049447F">
        <w:rPr>
          <w:rFonts w:eastAsia="Batang"/>
          <w:sz w:val="28"/>
          <w:szCs w:val="28"/>
        </w:rPr>
        <w:t>Роснедра</w:t>
      </w:r>
      <w:proofErr w:type="spellEnd"/>
      <w:r w:rsidR="0049447F">
        <w:rPr>
          <w:rFonts w:eastAsia="Batang"/>
          <w:sz w:val="28"/>
          <w:szCs w:val="28"/>
        </w:rPr>
        <w:t xml:space="preserve"> обращения граждан и организаций (</w:t>
      </w:r>
      <w:r w:rsidR="0049447F" w:rsidRPr="00F840A1">
        <w:rPr>
          <w:rFonts w:eastAsia="Batang"/>
          <w:sz w:val="28"/>
          <w:szCs w:val="28"/>
        </w:rPr>
        <w:t>без доклада.</w:t>
      </w:r>
      <w:proofErr w:type="gramEnd"/>
      <w:r w:rsidR="0049447F">
        <w:rPr>
          <w:rFonts w:eastAsia="Batang"/>
          <w:sz w:val="28"/>
          <w:szCs w:val="28"/>
        </w:rPr>
        <w:t xml:space="preserve"> </w:t>
      </w:r>
      <w:proofErr w:type="gramStart"/>
      <w:r w:rsidR="0049447F">
        <w:rPr>
          <w:rFonts w:eastAsia="Batang"/>
          <w:sz w:val="28"/>
          <w:szCs w:val="28"/>
        </w:rPr>
        <w:t xml:space="preserve">Рассмотрение в порядке обсуждения обращений, поступивших в </w:t>
      </w:r>
      <w:proofErr w:type="spellStart"/>
      <w:r w:rsidR="0049447F">
        <w:rPr>
          <w:rFonts w:eastAsia="Batang"/>
          <w:sz w:val="28"/>
          <w:szCs w:val="28"/>
        </w:rPr>
        <w:t>Роснедра</w:t>
      </w:r>
      <w:proofErr w:type="spellEnd"/>
      <w:r w:rsidR="0049447F">
        <w:rPr>
          <w:rFonts w:eastAsia="Batang"/>
          <w:sz w:val="28"/>
          <w:szCs w:val="28"/>
        </w:rPr>
        <w:t xml:space="preserve"> за отчетный период и ответов на них, заранее </w:t>
      </w:r>
      <w:r w:rsidR="00E7059A">
        <w:rPr>
          <w:rFonts w:eastAsia="Batang"/>
          <w:sz w:val="28"/>
          <w:szCs w:val="28"/>
        </w:rPr>
        <w:t>представленных</w:t>
      </w:r>
      <w:r w:rsidR="0049447F">
        <w:rPr>
          <w:rFonts w:eastAsia="Batang"/>
          <w:sz w:val="28"/>
          <w:szCs w:val="28"/>
        </w:rPr>
        <w:t xml:space="preserve"> на рассмотрение членам Общественного совета по запросам).</w:t>
      </w:r>
      <w:proofErr w:type="gramEnd"/>
      <w:r w:rsidR="0049447F">
        <w:rPr>
          <w:rFonts w:eastAsia="Batang"/>
          <w:sz w:val="28"/>
          <w:szCs w:val="28"/>
        </w:rPr>
        <w:t xml:space="preserve"> Анализ работы с обращениями граждан в подведомст</w:t>
      </w:r>
      <w:r w:rsidR="00F518EC">
        <w:rPr>
          <w:rFonts w:eastAsia="Batang"/>
          <w:sz w:val="28"/>
          <w:szCs w:val="28"/>
        </w:rPr>
        <w:t xml:space="preserve">венных </w:t>
      </w:r>
      <w:proofErr w:type="spellStart"/>
      <w:r w:rsidR="00F518EC">
        <w:rPr>
          <w:rFonts w:eastAsia="Batang"/>
          <w:sz w:val="28"/>
          <w:szCs w:val="28"/>
        </w:rPr>
        <w:t>Роснедрам</w:t>
      </w:r>
      <w:proofErr w:type="spellEnd"/>
      <w:r w:rsidR="00F518EC">
        <w:rPr>
          <w:rFonts w:eastAsia="Batang"/>
          <w:sz w:val="28"/>
          <w:szCs w:val="28"/>
        </w:rPr>
        <w:t xml:space="preserve"> </w:t>
      </w:r>
      <w:proofErr w:type="gramStart"/>
      <w:r w:rsidR="00F518EC">
        <w:rPr>
          <w:rFonts w:eastAsia="Batang"/>
          <w:sz w:val="28"/>
          <w:szCs w:val="28"/>
        </w:rPr>
        <w:t>организациях</w:t>
      </w:r>
      <w:proofErr w:type="gramEnd"/>
      <w:r w:rsidR="00F518EC">
        <w:rPr>
          <w:rFonts w:eastAsia="Batang"/>
          <w:sz w:val="28"/>
          <w:szCs w:val="28"/>
        </w:rPr>
        <w:t xml:space="preserve"> (</w:t>
      </w:r>
      <w:r w:rsidR="00A9768E">
        <w:rPr>
          <w:rFonts w:eastAsia="Batang"/>
          <w:sz w:val="28"/>
          <w:szCs w:val="28"/>
        </w:rPr>
        <w:t>ФГК</w:t>
      </w:r>
      <w:r w:rsidR="0049447F">
        <w:rPr>
          <w:rFonts w:eastAsia="Batang"/>
          <w:sz w:val="28"/>
          <w:szCs w:val="28"/>
        </w:rPr>
        <w:t>У «Росгеолэкспертиза»).</w:t>
      </w:r>
    </w:p>
    <w:p w:rsidR="00961B21" w:rsidRDefault="002D551C" w:rsidP="00DE31BF">
      <w:pPr>
        <w:pStyle w:val="a7"/>
        <w:spacing w:line="216" w:lineRule="auto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sz w:val="28"/>
          <w:szCs w:val="28"/>
        </w:rPr>
        <w:tab/>
      </w:r>
      <w:r w:rsidR="007D614F" w:rsidRPr="006F68D9">
        <w:rPr>
          <w:rFonts w:eastAsia="Batang"/>
          <w:sz w:val="28"/>
          <w:szCs w:val="28"/>
        </w:rPr>
        <w:t xml:space="preserve">5. </w:t>
      </w:r>
      <w:r w:rsidR="00E7059A">
        <w:rPr>
          <w:rFonts w:eastAsia="Batang"/>
          <w:bCs/>
          <w:sz w:val="28"/>
          <w:szCs w:val="28"/>
        </w:rPr>
        <w:t xml:space="preserve">Об организационной структуре Общественного совета при </w:t>
      </w:r>
      <w:proofErr w:type="spellStart"/>
      <w:r w:rsidR="00E7059A">
        <w:rPr>
          <w:rFonts w:eastAsia="Batang"/>
          <w:bCs/>
          <w:sz w:val="28"/>
          <w:szCs w:val="28"/>
        </w:rPr>
        <w:t>Роснедрах</w:t>
      </w:r>
      <w:proofErr w:type="spellEnd"/>
      <w:r w:rsidR="00E7059A">
        <w:rPr>
          <w:rFonts w:eastAsia="Batang"/>
          <w:bCs/>
          <w:sz w:val="28"/>
          <w:szCs w:val="28"/>
        </w:rPr>
        <w:t xml:space="preserve"> (докладчик – председатель Общественного совета при </w:t>
      </w:r>
      <w:proofErr w:type="spellStart"/>
      <w:r w:rsidR="00E7059A">
        <w:rPr>
          <w:rFonts w:eastAsia="Batang"/>
          <w:bCs/>
          <w:sz w:val="28"/>
          <w:szCs w:val="28"/>
        </w:rPr>
        <w:t>Роснедрах</w:t>
      </w:r>
      <w:proofErr w:type="spellEnd"/>
      <w:r w:rsidR="00E7059A">
        <w:rPr>
          <w:rFonts w:eastAsia="Batang"/>
          <w:bCs/>
          <w:sz w:val="28"/>
          <w:szCs w:val="28"/>
        </w:rPr>
        <w:t xml:space="preserve"> – Е.Г. Фаррахов).</w:t>
      </w:r>
    </w:p>
    <w:p w:rsidR="00961B21" w:rsidRDefault="00961B21" w:rsidP="00DE31BF">
      <w:pPr>
        <w:pStyle w:val="a7"/>
        <w:spacing w:line="216" w:lineRule="auto"/>
        <w:jc w:val="both"/>
        <w:rPr>
          <w:rFonts w:eastAsia="Batang"/>
          <w:bCs/>
          <w:sz w:val="28"/>
          <w:szCs w:val="28"/>
        </w:rPr>
      </w:pPr>
    </w:p>
    <w:p w:rsidR="00961B21" w:rsidRPr="00961B21" w:rsidRDefault="00961B21" w:rsidP="00DE31BF">
      <w:pPr>
        <w:pStyle w:val="a7"/>
        <w:spacing w:line="216" w:lineRule="auto"/>
        <w:ind w:firstLine="720"/>
        <w:jc w:val="both"/>
        <w:rPr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Кворум для проведения заседания по вопросам повестки дня имеется.</w:t>
      </w:r>
    </w:p>
    <w:p w:rsidR="006D3E8A" w:rsidRDefault="006D3E8A" w:rsidP="00DE31BF">
      <w:pPr>
        <w:pStyle w:val="a7"/>
        <w:spacing w:line="216" w:lineRule="auto"/>
        <w:ind w:firstLine="720"/>
        <w:jc w:val="both"/>
        <w:rPr>
          <w:rStyle w:val="a4"/>
          <w:sz w:val="28"/>
          <w:szCs w:val="28"/>
        </w:rPr>
      </w:pPr>
    </w:p>
    <w:p w:rsidR="0073680D" w:rsidRDefault="00315AC3" w:rsidP="00DE31BF">
      <w:pPr>
        <w:pStyle w:val="a3"/>
        <w:shd w:val="clear" w:color="auto" w:fill="FFFFFF"/>
        <w:spacing w:before="0" w:after="0" w:line="216" w:lineRule="auto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E845E8">
        <w:rPr>
          <w:rStyle w:val="a4"/>
          <w:rFonts w:ascii="Times New Roman" w:hAnsi="Times New Roman"/>
          <w:color w:val="auto"/>
          <w:sz w:val="28"/>
          <w:szCs w:val="28"/>
        </w:rPr>
        <w:t>1.</w:t>
      </w:r>
      <w:r w:rsidR="00F518EC" w:rsidRPr="00F518EC">
        <w:rPr>
          <w:rStyle w:val="a4"/>
          <w:b w:val="0"/>
          <w:sz w:val="28"/>
          <w:szCs w:val="28"/>
        </w:rPr>
        <w:t xml:space="preserve"> </w:t>
      </w:r>
      <w:r w:rsidR="00F518EC" w:rsidRPr="00F518EC">
        <w:rPr>
          <w:rStyle w:val="a4"/>
          <w:rFonts w:ascii="Times New Roman" w:hAnsi="Times New Roman"/>
          <w:sz w:val="28"/>
          <w:szCs w:val="28"/>
        </w:rPr>
        <w:t xml:space="preserve">О возможности применения единой электронной картографической основы (цифровых топографических карт открытого пользования масштабов 1:100 000, 1: 50 000, 1:25 000, созданных </w:t>
      </w:r>
      <w:proofErr w:type="spellStart"/>
      <w:r w:rsidR="00F518EC" w:rsidRPr="00F518EC">
        <w:rPr>
          <w:rStyle w:val="a4"/>
          <w:rFonts w:ascii="Times New Roman" w:hAnsi="Times New Roman"/>
          <w:sz w:val="28"/>
          <w:szCs w:val="28"/>
        </w:rPr>
        <w:t>Росреестром</w:t>
      </w:r>
      <w:proofErr w:type="spellEnd"/>
      <w:r w:rsidR="00F518EC" w:rsidRPr="00F518EC">
        <w:rPr>
          <w:rStyle w:val="a4"/>
          <w:rFonts w:ascii="Times New Roman" w:hAnsi="Times New Roman"/>
          <w:sz w:val="28"/>
          <w:szCs w:val="28"/>
        </w:rPr>
        <w:t>) при составлении и подготовке к изданию геологических карт Российской Федерации различного масштаба</w:t>
      </w:r>
      <w:r w:rsidRPr="00E845E8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8154A3" w:rsidRPr="00FE5EAE" w:rsidRDefault="008154A3" w:rsidP="00DE31BF">
      <w:pPr>
        <w:pStyle w:val="a3"/>
        <w:tabs>
          <w:tab w:val="left" w:pos="851"/>
        </w:tabs>
        <w:spacing w:before="0" w:after="0" w:line="21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</w:t>
      </w:r>
    </w:p>
    <w:p w:rsidR="00AC71E4" w:rsidRDefault="005C64C7" w:rsidP="00DE31BF">
      <w:pPr>
        <w:pStyle w:val="a3"/>
        <w:tabs>
          <w:tab w:val="left" w:pos="851"/>
        </w:tabs>
        <w:spacing w:before="0" w:after="0" w:line="216" w:lineRule="auto"/>
        <w:ind w:left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C71E4">
        <w:rPr>
          <w:rFonts w:ascii="Times New Roman" w:hAnsi="Times New Roman" w:cs="Times New Roman"/>
          <w:sz w:val="28"/>
          <w:szCs w:val="28"/>
        </w:rPr>
        <w:t>(доклад</w:t>
      </w:r>
      <w:r w:rsidR="00AF3E6D">
        <w:rPr>
          <w:rFonts w:ascii="Times New Roman" w:hAnsi="Times New Roman" w:cs="Times New Roman"/>
          <w:sz w:val="28"/>
          <w:szCs w:val="28"/>
        </w:rPr>
        <w:t>чик</w:t>
      </w:r>
      <w:r w:rsidR="00F518EC">
        <w:rPr>
          <w:rFonts w:ascii="Times New Roman" w:hAnsi="Times New Roman" w:cs="Times New Roman"/>
          <w:sz w:val="28"/>
          <w:szCs w:val="28"/>
        </w:rPr>
        <w:t>и</w:t>
      </w:r>
      <w:r w:rsidR="00AC71E4">
        <w:rPr>
          <w:rFonts w:ascii="Times New Roman" w:hAnsi="Times New Roman" w:cs="Times New Roman"/>
          <w:sz w:val="28"/>
          <w:szCs w:val="28"/>
        </w:rPr>
        <w:t xml:space="preserve"> </w:t>
      </w:r>
      <w:r w:rsidR="00933E17" w:rsidRPr="00AC71E4">
        <w:rPr>
          <w:rFonts w:ascii="Times New Roman" w:hAnsi="Times New Roman" w:cs="Times New Roman"/>
          <w:sz w:val="28"/>
          <w:szCs w:val="28"/>
        </w:rPr>
        <w:t>–</w:t>
      </w:r>
      <w:r w:rsidR="00315AC3" w:rsidRPr="00AC71E4">
        <w:rPr>
          <w:rFonts w:ascii="Times New Roman" w:hAnsi="Times New Roman" w:cs="Times New Roman"/>
          <w:sz w:val="28"/>
          <w:szCs w:val="28"/>
        </w:rPr>
        <w:t xml:space="preserve"> </w:t>
      </w:r>
      <w:r w:rsidR="00F518EC" w:rsidRPr="00F518EC">
        <w:rPr>
          <w:rStyle w:val="a4"/>
          <w:rFonts w:ascii="Times New Roman" w:hAnsi="Times New Roman"/>
          <w:b w:val="0"/>
          <w:sz w:val="28"/>
          <w:szCs w:val="28"/>
        </w:rPr>
        <w:t xml:space="preserve">К.А. Коронкевич, М.Н. </w:t>
      </w:r>
      <w:proofErr w:type="spellStart"/>
      <w:r w:rsidR="00F518EC" w:rsidRPr="00F518EC">
        <w:rPr>
          <w:rStyle w:val="a4"/>
          <w:rFonts w:ascii="Times New Roman" w:hAnsi="Times New Roman"/>
          <w:b w:val="0"/>
          <w:sz w:val="28"/>
          <w:szCs w:val="28"/>
        </w:rPr>
        <w:t>Немынов</w:t>
      </w:r>
      <w:proofErr w:type="spellEnd"/>
      <w:r w:rsidRPr="00AC71E4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</w:p>
    <w:p w:rsidR="00D35BAA" w:rsidRPr="00F128F0" w:rsidRDefault="0067014E" w:rsidP="00DE31BF">
      <w:pPr>
        <w:pStyle w:val="a3"/>
        <w:tabs>
          <w:tab w:val="left" w:pos="851"/>
        </w:tabs>
        <w:spacing w:before="0" w:after="0" w:line="216" w:lineRule="auto"/>
        <w:jc w:val="both"/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</w:pPr>
      <w:proofErr w:type="gramStart"/>
      <w:r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Заслушали </w:t>
      </w:r>
      <w:r w:rsidR="00160AC4"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обсудили</w:t>
      </w:r>
      <w:proofErr w:type="gramEnd"/>
      <w:r w:rsidR="00652F8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160A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518EC" w:rsidRPr="00836A56">
        <w:rPr>
          <w:rStyle w:val="a4"/>
          <w:rFonts w:ascii="Times New Roman" w:hAnsi="Times New Roman"/>
          <w:b w:val="0"/>
          <w:sz w:val="28"/>
          <w:szCs w:val="28"/>
        </w:rPr>
        <w:t xml:space="preserve">доклад начальника Управления геологических основ, науки и информатики Роснедр – К.А. </w:t>
      </w:r>
      <w:proofErr w:type="spellStart"/>
      <w:r w:rsidR="00F518EC" w:rsidRPr="00836A56">
        <w:rPr>
          <w:rStyle w:val="a4"/>
          <w:rFonts w:ascii="Times New Roman" w:hAnsi="Times New Roman"/>
          <w:b w:val="0"/>
          <w:sz w:val="28"/>
          <w:szCs w:val="28"/>
        </w:rPr>
        <w:t>Коронкевича</w:t>
      </w:r>
      <w:proofErr w:type="spellEnd"/>
      <w:r w:rsidR="00F518EC" w:rsidRPr="00836A56">
        <w:rPr>
          <w:rStyle w:val="a4"/>
          <w:rFonts w:ascii="Times New Roman" w:hAnsi="Times New Roman"/>
          <w:b w:val="0"/>
          <w:sz w:val="28"/>
          <w:szCs w:val="28"/>
        </w:rPr>
        <w:t xml:space="preserve"> и начальника отдела геоинформационного обеспечения ФГБУ «</w:t>
      </w:r>
      <w:proofErr w:type="spellStart"/>
      <w:r w:rsidR="00F518EC" w:rsidRPr="00836A56">
        <w:rPr>
          <w:rStyle w:val="a4"/>
          <w:rFonts w:ascii="Times New Roman" w:hAnsi="Times New Roman"/>
          <w:b w:val="0"/>
          <w:sz w:val="28"/>
          <w:szCs w:val="28"/>
        </w:rPr>
        <w:t>Росгеолфонд</w:t>
      </w:r>
      <w:proofErr w:type="spellEnd"/>
      <w:r w:rsidR="00F518EC" w:rsidRPr="00836A56">
        <w:rPr>
          <w:rStyle w:val="a4"/>
          <w:rFonts w:ascii="Times New Roman" w:hAnsi="Times New Roman"/>
          <w:b w:val="0"/>
          <w:sz w:val="28"/>
          <w:szCs w:val="28"/>
        </w:rPr>
        <w:t xml:space="preserve">» - М.Н. </w:t>
      </w:r>
      <w:proofErr w:type="spellStart"/>
      <w:r w:rsidR="00F518EC" w:rsidRPr="00836A56">
        <w:rPr>
          <w:rStyle w:val="a4"/>
          <w:rFonts w:ascii="Times New Roman" w:hAnsi="Times New Roman"/>
          <w:b w:val="0"/>
          <w:sz w:val="28"/>
          <w:szCs w:val="28"/>
        </w:rPr>
        <w:t>Немынова</w:t>
      </w:r>
      <w:proofErr w:type="spellEnd"/>
      <w:r w:rsidR="006E7599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832DA3" w:rsidRPr="00836A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E7599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927E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бсудили </w:t>
      </w:r>
      <w:r w:rsidR="00617EA7" w:rsidRPr="00836A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необходимость </w:t>
      </w:r>
      <w:r w:rsidR="008C5D67" w:rsidRPr="00836A5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использования ЕЭКО </w:t>
      </w:r>
      <w:proofErr w:type="spellStart"/>
      <w:r w:rsidR="008C5D67" w:rsidRPr="00836A5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Росреестра</w:t>
      </w:r>
      <w:proofErr w:type="spellEnd"/>
      <w:r w:rsidR="008C5D67" w:rsidRPr="00836A5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8C5D67" w:rsidRPr="00836A56">
        <w:rPr>
          <w:rFonts w:ascii="Times New Roman" w:hAnsi="Times New Roman" w:cs="Times New Roman"/>
          <w:bCs/>
          <w:color w:val="auto"/>
          <w:sz w:val="28"/>
          <w:szCs w:val="28"/>
        </w:rPr>
        <w:t>при составлении и подготовке</w:t>
      </w:r>
      <w:r w:rsidR="008C5D67" w:rsidRPr="00836A5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8C5D67" w:rsidRPr="00836A5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ГосГеолКарты</w:t>
      </w:r>
      <w:proofErr w:type="spellEnd"/>
      <w:r w:rsidR="008C5D67" w:rsidRPr="00836A5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 разных масштабов.</w:t>
      </w:r>
      <w:r w:rsidR="003A722B" w:rsidRPr="00836A5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FA00D5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А также формирование единой</w:t>
      </w:r>
      <w:r w:rsidR="00D516F7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 электронной</w:t>
      </w:r>
      <w:r w:rsidR="00FA00D5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 картографической </w:t>
      </w:r>
      <w:r w:rsidR="008659CB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основы </w:t>
      </w:r>
      <w:r w:rsidR="00FA00D5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совместно с </w:t>
      </w:r>
      <w:proofErr w:type="spellStart"/>
      <w:r w:rsidR="00FA00D5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Росреестром</w:t>
      </w:r>
      <w:proofErr w:type="spellEnd"/>
      <w:r w:rsidR="00FA00D5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EE63AC" w:rsidRDefault="00917E71" w:rsidP="00DE31BF">
      <w:pPr>
        <w:pStyle w:val="a3"/>
        <w:tabs>
          <w:tab w:val="left" w:pos="851"/>
        </w:tabs>
        <w:spacing w:before="0" w:after="0" w:line="21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r w:rsidR="00095618"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ешили</w:t>
      </w:r>
      <w:r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(единогласно)</w:t>
      </w:r>
      <w:r w:rsidR="00095618" w:rsidRPr="00095618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C74AF3" w:rsidRDefault="00F128F0" w:rsidP="00DE31BF">
      <w:pPr>
        <w:pStyle w:val="a3"/>
        <w:tabs>
          <w:tab w:val="left" w:pos="851"/>
        </w:tabs>
        <w:spacing w:before="0" w:after="0" w:line="21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ab/>
      </w:r>
      <w:r w:rsidR="000956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A00D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Поручить </w:t>
      </w:r>
      <w:r w:rsidR="00EE63A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члену Общественного совета при </w:t>
      </w:r>
      <w:proofErr w:type="spellStart"/>
      <w:r w:rsidR="00EE63AC">
        <w:rPr>
          <w:rFonts w:ascii="Times New Roman" w:hAnsi="Times New Roman" w:cs="Times New Roman"/>
          <w:bCs/>
          <w:color w:val="auto"/>
          <w:sz w:val="28"/>
          <w:szCs w:val="28"/>
        </w:rPr>
        <w:t>Роснедрах</w:t>
      </w:r>
      <w:proofErr w:type="spellEnd"/>
      <w:r w:rsidR="00EE63A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A00D5">
        <w:rPr>
          <w:rFonts w:ascii="Times New Roman" w:hAnsi="Times New Roman" w:cs="Times New Roman"/>
          <w:bCs/>
          <w:color w:val="auto"/>
          <w:sz w:val="28"/>
          <w:szCs w:val="28"/>
        </w:rPr>
        <w:t>Богданову</w:t>
      </w:r>
      <w:r w:rsidR="00947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М.И.</w:t>
      </w:r>
      <w:r w:rsidR="00FA00D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подготовить проект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заключения, отражающего </w:t>
      </w:r>
      <w:r w:rsidR="00FA00D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ю </w:t>
      </w:r>
      <w:r w:rsidR="00FA00D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Общественного совета при </w:t>
      </w:r>
      <w:proofErr w:type="spellStart"/>
      <w:r w:rsidR="00FA00D5">
        <w:rPr>
          <w:rFonts w:ascii="Times New Roman" w:hAnsi="Times New Roman" w:cs="Times New Roman"/>
          <w:bCs/>
          <w:color w:val="auto"/>
          <w:sz w:val="28"/>
          <w:szCs w:val="28"/>
        </w:rPr>
        <w:t>Роснедрах</w:t>
      </w:r>
      <w:proofErr w:type="spellEnd"/>
      <w:r w:rsidR="00FA00D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данному вопросу.</w:t>
      </w:r>
      <w:r w:rsidR="00EE63A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A09FF" w:rsidRDefault="004A09FF" w:rsidP="00DE31BF">
      <w:pPr>
        <w:pStyle w:val="a3"/>
        <w:tabs>
          <w:tab w:val="left" w:pos="851"/>
        </w:tabs>
        <w:spacing w:before="0" w:after="0" w:line="21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2. Подготовить совместное обращение Общественного совета и Роснедр в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целью максимального сближения позиций и определения направлений деятельности для получения единого цифрового продукта.</w:t>
      </w:r>
    </w:p>
    <w:p w:rsidR="00D516F7" w:rsidRDefault="00F128F0" w:rsidP="00DE31BF">
      <w:pPr>
        <w:pStyle w:val="a3"/>
        <w:tabs>
          <w:tab w:val="left" w:pos="851"/>
        </w:tabs>
        <w:spacing w:before="0" w:after="0" w:line="21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4A09FF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FA00D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Организовать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данной проблематики проведение совещания совместно с представителями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иных заинтересованных органов власти, в том числе с </w:t>
      </w:r>
      <w:r w:rsidR="004A0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</w:t>
      </w:r>
      <w:r w:rsidR="004A09FF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общественных советов при вышеуказанных органах власти. </w:t>
      </w:r>
    </w:p>
    <w:p w:rsidR="00F2341C" w:rsidRDefault="00F2341C" w:rsidP="00DE31BF">
      <w:pPr>
        <w:pStyle w:val="a3"/>
        <w:tabs>
          <w:tab w:val="left" w:pos="851"/>
        </w:tabs>
        <w:spacing w:before="0"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65" w:rsidRPr="00FE5EAE" w:rsidRDefault="000C4A41" w:rsidP="00DE31BF">
      <w:pPr>
        <w:pStyle w:val="a3"/>
        <w:tabs>
          <w:tab w:val="left" w:pos="851"/>
        </w:tabs>
        <w:spacing w:before="0" w:after="0" w:line="21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D147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0B066D" w:rsidRPr="000B066D">
        <w:rPr>
          <w:rStyle w:val="a4"/>
          <w:rFonts w:ascii="Times New Roman" w:hAnsi="Times New Roman"/>
          <w:sz w:val="28"/>
          <w:szCs w:val="28"/>
        </w:rPr>
        <w:t>Организация венчурных информационных площадок, реализующих информацию по разработанным технико-геологическим обоснованиям и стоимостным оценкам на участке недр и месторождений полезных ископаемых, проводящих работы на ранних стадиях геологического изучения недр</w:t>
      </w:r>
      <w:r w:rsidR="000B066D">
        <w:rPr>
          <w:rStyle w:val="a4"/>
          <w:b w:val="0"/>
          <w:sz w:val="28"/>
          <w:szCs w:val="28"/>
        </w:rPr>
        <w:t xml:space="preserve"> </w:t>
      </w:r>
      <w:r w:rsidR="00354765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</w:t>
      </w:r>
    </w:p>
    <w:p w:rsidR="00FE5EAE" w:rsidRDefault="00354765" w:rsidP="00DE31BF">
      <w:pPr>
        <w:pStyle w:val="a3"/>
        <w:tabs>
          <w:tab w:val="left" w:pos="851"/>
        </w:tabs>
        <w:spacing w:before="0" w:after="0" w:line="216" w:lineRule="auto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(доклад</w:t>
      </w:r>
      <w:r w:rsidR="00A83A93">
        <w:rPr>
          <w:rFonts w:ascii="Times New Roman" w:hAnsi="Times New Roman" w:cs="Times New Roman"/>
          <w:bCs/>
          <w:color w:val="auto"/>
          <w:sz w:val="28"/>
          <w:szCs w:val="28"/>
        </w:rPr>
        <w:t>чик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26650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0A49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83A93">
        <w:rPr>
          <w:rFonts w:ascii="Times New Roman" w:hAnsi="Times New Roman" w:cs="Times New Roman"/>
          <w:bCs/>
          <w:color w:val="auto"/>
          <w:sz w:val="28"/>
          <w:szCs w:val="28"/>
        </w:rPr>
        <w:t>М.Ю. Швец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:rsidR="000B066D" w:rsidRDefault="00413865" w:rsidP="00DE31BF">
      <w:pPr>
        <w:pStyle w:val="a3"/>
        <w:tabs>
          <w:tab w:val="left" w:pos="851"/>
        </w:tabs>
        <w:spacing w:before="0" w:after="0" w:line="21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Start"/>
      <w:r w:rsidR="000D23E7"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Заслуша</w:t>
      </w:r>
      <w:r w:rsidR="00D16C62"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</w:t>
      </w:r>
      <w:r w:rsidR="000D23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D23E7" w:rsidRPr="0088514A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обсуди</w:t>
      </w:r>
      <w:r w:rsidR="00D16C62" w:rsidRPr="0088514A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</w:t>
      </w:r>
      <w:proofErr w:type="gramEnd"/>
      <w:r w:rsidR="0088514A" w:rsidRPr="0088514A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0D23E7" w:rsidRPr="008851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16C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доклад </w:t>
      </w:r>
      <w:r w:rsidR="000D23E7">
        <w:rPr>
          <w:rFonts w:ascii="Times New Roman" w:hAnsi="Times New Roman" w:cs="Times New Roman"/>
          <w:bCs/>
          <w:color w:val="auto"/>
          <w:sz w:val="28"/>
          <w:szCs w:val="28"/>
        </w:rPr>
        <w:t>члена Общественного совета при Федеральном агентстве по недропользованию М.Ю. Швеца</w:t>
      </w:r>
      <w:r w:rsidR="00D16C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860420" w:rsidRDefault="00860420" w:rsidP="00DE31BF">
      <w:pPr>
        <w:pStyle w:val="a3"/>
        <w:tabs>
          <w:tab w:val="left" w:pos="851"/>
        </w:tabs>
        <w:spacing w:before="0" w:after="0" w:line="21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86568" w:rsidRPr="00491697" w:rsidRDefault="00413865" w:rsidP="00DE31BF">
      <w:pPr>
        <w:pStyle w:val="a3"/>
        <w:tabs>
          <w:tab w:val="left" w:pos="851"/>
        </w:tabs>
        <w:spacing w:before="0" w:after="0" w:line="21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D16C62" w:rsidRPr="00095618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Решили</w:t>
      </w:r>
      <w:r w:rsidR="003B43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(единогласно)</w:t>
      </w:r>
      <w:r w:rsidR="00652F8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D16C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763F8" w:rsidRDefault="00491697" w:rsidP="00DE31BF">
      <w:pPr>
        <w:pStyle w:val="a3"/>
        <w:tabs>
          <w:tab w:val="left" w:pos="851"/>
        </w:tabs>
        <w:spacing w:before="0" w:after="0" w:line="21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6E75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Поручить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члену Общественного совета при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Роснедрах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М.Ю. Швецу подготовить проект заключения, отражающего позицию Общественного совета при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Роснедрах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данному вопросу, с учетом мнения заместителя руководителя Федерального агентства по недропользованию С.А. Аксенова о необходимости акцентировать внимание на создании венчурных информационных площадок. </w:t>
      </w:r>
    </w:p>
    <w:p w:rsidR="00491697" w:rsidRDefault="00491697" w:rsidP="00DE31BF">
      <w:pPr>
        <w:pStyle w:val="a3"/>
        <w:tabs>
          <w:tab w:val="left" w:pos="851"/>
        </w:tabs>
        <w:spacing w:before="0" w:after="0" w:line="21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763F8" w:rsidRPr="000B066D" w:rsidRDefault="007763F8" w:rsidP="00DE31BF">
      <w:pPr>
        <w:spacing w:after="0" w:line="216" w:lineRule="auto"/>
        <w:ind w:firstLine="567"/>
        <w:jc w:val="center"/>
        <w:rPr>
          <w:rStyle w:val="a4"/>
          <w:b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0B066D" w:rsidRPr="000B066D">
        <w:rPr>
          <w:b/>
          <w:bCs/>
          <w:sz w:val="28"/>
          <w:szCs w:val="28"/>
        </w:rPr>
        <w:t>Эффективность применения «заявительного принципа» предоставления права пользования недрами на ранних стадиях геологического изучения недр</w:t>
      </w:r>
    </w:p>
    <w:p w:rsidR="007763F8" w:rsidRPr="00F26650" w:rsidRDefault="007763F8" w:rsidP="00DE31BF">
      <w:pPr>
        <w:pStyle w:val="a3"/>
        <w:tabs>
          <w:tab w:val="left" w:pos="851"/>
        </w:tabs>
        <w:spacing w:before="0" w:after="0" w:line="216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26650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</w:t>
      </w:r>
    </w:p>
    <w:p w:rsidR="007763F8" w:rsidRDefault="007763F8" w:rsidP="00DE31BF">
      <w:pPr>
        <w:pStyle w:val="a3"/>
        <w:tabs>
          <w:tab w:val="left" w:pos="851"/>
        </w:tabs>
        <w:spacing w:before="0" w:after="0" w:line="216" w:lineRule="auto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26650">
        <w:rPr>
          <w:rFonts w:ascii="Times New Roman" w:hAnsi="Times New Roman" w:cs="Times New Roman"/>
          <w:bCs/>
          <w:color w:val="auto"/>
          <w:sz w:val="28"/>
          <w:szCs w:val="28"/>
        </w:rPr>
        <w:t>(доклад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чик</w:t>
      </w:r>
      <w:r w:rsidRPr="00F266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1E0E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А.В. Руднев</w:t>
      </w:r>
      <w:r w:rsidRPr="00F26650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:rsidR="003141AD" w:rsidRDefault="007763F8" w:rsidP="00DE31BF">
      <w:pPr>
        <w:pStyle w:val="a3"/>
        <w:tabs>
          <w:tab w:val="left" w:pos="851"/>
        </w:tabs>
        <w:spacing w:before="0" w:after="0" w:line="21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Заслушали</w:t>
      </w:r>
      <w:r w:rsidR="00AF48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обсудили</w:t>
      </w:r>
      <w:proofErr w:type="gramEnd"/>
      <w:r w:rsidR="00652F8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D3E8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доклад </w:t>
      </w:r>
      <w:r w:rsidR="006A4FC3" w:rsidRPr="00AF48AB">
        <w:rPr>
          <w:rFonts w:ascii="Times New Roman" w:hAnsi="Times New Roman" w:cs="Times New Roman"/>
          <w:bCs/>
          <w:sz w:val="28"/>
          <w:szCs w:val="28"/>
        </w:rPr>
        <w:t>начальника Управления геологии твердых полезных ископаемых Роснедр – А.В. Руднева</w:t>
      </w:r>
      <w:r w:rsidRPr="00AF48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DE31BF" w:rsidRDefault="00DE31BF" w:rsidP="00DE31BF">
      <w:pPr>
        <w:pStyle w:val="a3"/>
        <w:tabs>
          <w:tab w:val="left" w:pos="851"/>
        </w:tabs>
        <w:spacing w:before="0" w:after="0" w:line="21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C3857" w:rsidRPr="00AF48AB" w:rsidRDefault="008955B6" w:rsidP="00DE31BF">
      <w:pPr>
        <w:pStyle w:val="a3"/>
        <w:tabs>
          <w:tab w:val="left" w:pos="851"/>
        </w:tabs>
        <w:spacing w:before="0" w:after="0" w:line="21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7763F8" w:rsidRPr="00AF4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ешили</w:t>
      </w:r>
      <w:r w:rsidRPr="00AF4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4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(единогласно)</w:t>
      </w:r>
      <w:r w:rsidR="008851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763F8" w:rsidRPr="00AF4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к сведению</w:t>
      </w:r>
      <w:r w:rsidR="00AF48AB" w:rsidRPr="00AF4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4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</w:t>
      </w:r>
      <w:r w:rsidR="006C3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функционировании «заявительного принципа» предоставления участков недр в пользование для геологического изучения недр и поддержать позицию Роснедр о целесообразности его дальнейшего </w:t>
      </w:r>
      <w:r w:rsidR="006C3857" w:rsidRPr="00AF48AB">
        <w:rPr>
          <w:rFonts w:ascii="Times New Roman" w:hAnsi="Times New Roman" w:cs="Times New Roman"/>
          <w:bCs/>
          <w:color w:val="auto"/>
          <w:sz w:val="28"/>
          <w:szCs w:val="28"/>
        </w:rPr>
        <w:t>развити</w:t>
      </w:r>
      <w:r w:rsidR="006C3857">
        <w:rPr>
          <w:rFonts w:ascii="Times New Roman" w:hAnsi="Times New Roman" w:cs="Times New Roman"/>
          <w:bCs/>
          <w:color w:val="auto"/>
          <w:sz w:val="28"/>
          <w:szCs w:val="28"/>
        </w:rPr>
        <w:t>я.</w:t>
      </w:r>
    </w:p>
    <w:p w:rsidR="0044361C" w:rsidRPr="00AF48AB" w:rsidRDefault="0044361C" w:rsidP="00DE31BF">
      <w:pPr>
        <w:pStyle w:val="a3"/>
        <w:tabs>
          <w:tab w:val="left" w:pos="851"/>
        </w:tabs>
        <w:spacing w:before="0"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8AB" w:rsidRDefault="00065E88" w:rsidP="00DE31BF">
      <w:pPr>
        <w:tabs>
          <w:tab w:val="left" w:pos="851"/>
        </w:tabs>
        <w:autoSpaceDE w:val="0"/>
        <w:autoSpaceDN w:val="0"/>
        <w:adjustRightInd w:val="0"/>
        <w:spacing w:after="0" w:line="216" w:lineRule="auto"/>
        <w:jc w:val="center"/>
        <w:rPr>
          <w:rFonts w:eastAsia="Batang"/>
          <w:b/>
          <w:sz w:val="28"/>
          <w:szCs w:val="28"/>
        </w:rPr>
      </w:pPr>
      <w:r w:rsidRPr="00065E88">
        <w:rPr>
          <w:rFonts w:eastAsia="Batang"/>
          <w:b/>
          <w:sz w:val="28"/>
          <w:szCs w:val="28"/>
        </w:rPr>
        <w:t xml:space="preserve">4. </w:t>
      </w:r>
      <w:proofErr w:type="gramStart"/>
      <w:r w:rsidR="00AF48AB" w:rsidRPr="00AF48AB">
        <w:rPr>
          <w:rFonts w:eastAsia="Batang"/>
          <w:b/>
          <w:sz w:val="28"/>
          <w:szCs w:val="28"/>
        </w:rPr>
        <w:t xml:space="preserve">Обсуждение итогов выборочного анализа ответов на поступившие в </w:t>
      </w:r>
      <w:proofErr w:type="spellStart"/>
      <w:r w:rsidR="00AF48AB" w:rsidRPr="00AF48AB">
        <w:rPr>
          <w:rFonts w:eastAsia="Batang"/>
          <w:b/>
          <w:sz w:val="28"/>
          <w:szCs w:val="28"/>
        </w:rPr>
        <w:t>Роснедра</w:t>
      </w:r>
      <w:proofErr w:type="spellEnd"/>
      <w:r w:rsidR="00AF48AB" w:rsidRPr="00AF48AB">
        <w:rPr>
          <w:rFonts w:eastAsia="Batang"/>
          <w:b/>
          <w:sz w:val="28"/>
          <w:szCs w:val="28"/>
        </w:rPr>
        <w:t xml:space="preserve"> обращения граждан и организаций (Рассмотрение в порядке обсуждения обращений, поступивших в </w:t>
      </w:r>
      <w:proofErr w:type="spellStart"/>
      <w:r w:rsidR="00AF48AB" w:rsidRPr="00AF48AB">
        <w:rPr>
          <w:rFonts w:eastAsia="Batang"/>
          <w:b/>
          <w:sz w:val="28"/>
          <w:szCs w:val="28"/>
        </w:rPr>
        <w:t>Роснедра</w:t>
      </w:r>
      <w:proofErr w:type="spellEnd"/>
      <w:r w:rsidR="00AF48AB" w:rsidRPr="00AF48AB">
        <w:rPr>
          <w:rFonts w:eastAsia="Batang"/>
          <w:b/>
          <w:sz w:val="28"/>
          <w:szCs w:val="28"/>
        </w:rPr>
        <w:t xml:space="preserve"> за отчетный период и ответов на них, заранее представленных на рассмотрение членам Общественного совета по запросам).</w:t>
      </w:r>
      <w:proofErr w:type="gramEnd"/>
      <w:r w:rsidR="00AF48AB" w:rsidRPr="00AF48AB">
        <w:rPr>
          <w:rFonts w:eastAsia="Batang"/>
          <w:b/>
          <w:sz w:val="28"/>
          <w:szCs w:val="28"/>
        </w:rPr>
        <w:t xml:space="preserve"> Анализ работы с обращениями граждан в подведомственных </w:t>
      </w:r>
      <w:proofErr w:type="spellStart"/>
      <w:r w:rsidR="00AF48AB" w:rsidRPr="00AF48AB">
        <w:rPr>
          <w:rFonts w:eastAsia="Batang"/>
          <w:b/>
          <w:sz w:val="28"/>
          <w:szCs w:val="28"/>
        </w:rPr>
        <w:t>Роснедрам</w:t>
      </w:r>
      <w:proofErr w:type="spellEnd"/>
      <w:r w:rsidR="00AF48AB" w:rsidRPr="00AF48AB">
        <w:rPr>
          <w:rFonts w:eastAsia="Batang"/>
          <w:b/>
          <w:sz w:val="28"/>
          <w:szCs w:val="28"/>
        </w:rPr>
        <w:t xml:space="preserve"> </w:t>
      </w:r>
      <w:proofErr w:type="gramStart"/>
      <w:r w:rsidR="00AF48AB" w:rsidRPr="00AF48AB">
        <w:rPr>
          <w:rFonts w:eastAsia="Batang"/>
          <w:b/>
          <w:sz w:val="28"/>
          <w:szCs w:val="28"/>
        </w:rPr>
        <w:t>организациях</w:t>
      </w:r>
      <w:proofErr w:type="gramEnd"/>
      <w:r w:rsidR="00AF48AB" w:rsidRPr="00AF48AB">
        <w:rPr>
          <w:rFonts w:eastAsia="Batang"/>
          <w:b/>
          <w:sz w:val="28"/>
          <w:szCs w:val="28"/>
        </w:rPr>
        <w:t xml:space="preserve"> (</w:t>
      </w:r>
      <w:r w:rsidR="00A9768E">
        <w:rPr>
          <w:rFonts w:eastAsia="Batang"/>
          <w:b/>
          <w:sz w:val="28"/>
          <w:szCs w:val="28"/>
        </w:rPr>
        <w:t>ФГК</w:t>
      </w:r>
      <w:r w:rsidR="00AF48AB" w:rsidRPr="00AF48AB">
        <w:rPr>
          <w:rFonts w:eastAsia="Batang"/>
          <w:b/>
          <w:sz w:val="28"/>
          <w:szCs w:val="28"/>
        </w:rPr>
        <w:t>У «Росгеолэкспертиза»)</w:t>
      </w:r>
    </w:p>
    <w:p w:rsidR="007763F8" w:rsidRPr="00AC71E4" w:rsidRDefault="007763F8" w:rsidP="00DE31BF">
      <w:pPr>
        <w:tabs>
          <w:tab w:val="left" w:pos="851"/>
        </w:tabs>
        <w:autoSpaceDE w:val="0"/>
        <w:autoSpaceDN w:val="0"/>
        <w:adjustRightInd w:val="0"/>
        <w:spacing w:after="0" w:line="216" w:lineRule="auto"/>
        <w:jc w:val="center"/>
        <w:rPr>
          <w:b/>
          <w:bCs/>
          <w:sz w:val="28"/>
          <w:szCs w:val="28"/>
        </w:rPr>
      </w:pPr>
      <w:r w:rsidRPr="00AC71E4">
        <w:rPr>
          <w:b/>
          <w:bCs/>
          <w:sz w:val="28"/>
          <w:szCs w:val="28"/>
        </w:rPr>
        <w:t>__________________________________________________________________</w:t>
      </w:r>
    </w:p>
    <w:p w:rsidR="00413865" w:rsidRDefault="007763F8" w:rsidP="00DE31BF">
      <w:pPr>
        <w:tabs>
          <w:tab w:val="left" w:pos="851"/>
        </w:tabs>
        <w:autoSpaceDE w:val="0"/>
        <w:autoSpaceDN w:val="0"/>
        <w:adjustRightInd w:val="0"/>
        <w:spacing w:after="0" w:line="216" w:lineRule="auto"/>
        <w:jc w:val="center"/>
        <w:rPr>
          <w:color w:val="231F20"/>
          <w:sz w:val="28"/>
          <w:szCs w:val="28"/>
        </w:rPr>
      </w:pPr>
      <w:r w:rsidRPr="00AC71E4">
        <w:rPr>
          <w:color w:val="231F20"/>
          <w:sz w:val="28"/>
          <w:szCs w:val="28"/>
        </w:rPr>
        <w:t>(доклад</w:t>
      </w:r>
      <w:r>
        <w:rPr>
          <w:color w:val="231F20"/>
          <w:sz w:val="28"/>
          <w:szCs w:val="28"/>
        </w:rPr>
        <w:t>чик</w:t>
      </w:r>
      <w:r w:rsidRPr="00AC71E4">
        <w:rPr>
          <w:color w:val="231F20"/>
          <w:sz w:val="28"/>
          <w:szCs w:val="28"/>
        </w:rPr>
        <w:t xml:space="preserve"> </w:t>
      </w:r>
      <w:proofErr w:type="gramStart"/>
      <w:r w:rsidRPr="00AC71E4">
        <w:rPr>
          <w:color w:val="231F20"/>
          <w:sz w:val="28"/>
          <w:szCs w:val="28"/>
        </w:rPr>
        <w:t>–</w:t>
      </w:r>
      <w:r w:rsidR="00AF48AB">
        <w:rPr>
          <w:color w:val="231F20"/>
          <w:sz w:val="28"/>
          <w:szCs w:val="28"/>
        </w:rPr>
        <w:t>Л</w:t>
      </w:r>
      <w:proofErr w:type="gramEnd"/>
      <w:r w:rsidR="00AF48AB">
        <w:rPr>
          <w:color w:val="231F20"/>
          <w:sz w:val="28"/>
          <w:szCs w:val="28"/>
        </w:rPr>
        <w:t xml:space="preserve">.Е. </w:t>
      </w:r>
      <w:proofErr w:type="spellStart"/>
      <w:r w:rsidR="00AF48AB">
        <w:rPr>
          <w:color w:val="231F20"/>
          <w:sz w:val="28"/>
          <w:szCs w:val="28"/>
        </w:rPr>
        <w:t>Ламбиева</w:t>
      </w:r>
      <w:proofErr w:type="spellEnd"/>
      <w:r>
        <w:rPr>
          <w:color w:val="231F20"/>
          <w:sz w:val="28"/>
          <w:szCs w:val="28"/>
        </w:rPr>
        <w:t>)</w:t>
      </w:r>
    </w:p>
    <w:p w:rsidR="00DA67D9" w:rsidRDefault="007763F8" w:rsidP="00DE31BF">
      <w:pPr>
        <w:tabs>
          <w:tab w:val="left" w:pos="851"/>
        </w:tabs>
        <w:autoSpaceDE w:val="0"/>
        <w:autoSpaceDN w:val="0"/>
        <w:adjustRightInd w:val="0"/>
        <w:spacing w:after="0" w:line="216" w:lineRule="auto"/>
        <w:jc w:val="both"/>
        <w:rPr>
          <w:color w:val="231F20"/>
          <w:sz w:val="28"/>
          <w:szCs w:val="28"/>
        </w:rPr>
      </w:pPr>
      <w:proofErr w:type="gramStart"/>
      <w:r w:rsidRPr="002D551C">
        <w:rPr>
          <w:b/>
          <w:color w:val="231F20"/>
          <w:sz w:val="28"/>
          <w:szCs w:val="28"/>
        </w:rPr>
        <w:t>Заслушали</w:t>
      </w:r>
      <w:r w:rsidR="00AF48AB">
        <w:rPr>
          <w:b/>
          <w:color w:val="231F20"/>
          <w:sz w:val="28"/>
          <w:szCs w:val="28"/>
        </w:rPr>
        <w:t xml:space="preserve"> и обсудили</w:t>
      </w:r>
      <w:proofErr w:type="gramEnd"/>
      <w:r w:rsidR="00A9768E">
        <w:rPr>
          <w:b/>
          <w:color w:val="231F20"/>
          <w:sz w:val="28"/>
          <w:szCs w:val="28"/>
        </w:rPr>
        <w:t>:</w:t>
      </w:r>
      <w:r>
        <w:rPr>
          <w:color w:val="231F20"/>
          <w:sz w:val="28"/>
          <w:szCs w:val="28"/>
        </w:rPr>
        <w:t xml:space="preserve"> </w:t>
      </w:r>
    </w:p>
    <w:p w:rsidR="00DA67D9" w:rsidRDefault="007763F8" w:rsidP="00DE31BF">
      <w:pPr>
        <w:tabs>
          <w:tab w:val="left" w:pos="851"/>
        </w:tabs>
        <w:autoSpaceDE w:val="0"/>
        <w:autoSpaceDN w:val="0"/>
        <w:adjustRightInd w:val="0"/>
        <w:spacing w:after="0" w:line="216" w:lineRule="auto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 xml:space="preserve">доклад </w:t>
      </w:r>
      <w:r w:rsidR="00A9768E">
        <w:rPr>
          <w:color w:val="231F20"/>
          <w:sz w:val="28"/>
          <w:szCs w:val="28"/>
        </w:rPr>
        <w:t>представителя ФГКУ «Росгеолэкспертиз</w:t>
      </w:r>
      <w:r w:rsidR="00DA67D9">
        <w:rPr>
          <w:color w:val="231F20"/>
          <w:sz w:val="28"/>
          <w:szCs w:val="28"/>
        </w:rPr>
        <w:t>а</w:t>
      </w:r>
      <w:r w:rsidR="00A9768E">
        <w:rPr>
          <w:color w:val="231F20"/>
          <w:sz w:val="28"/>
          <w:szCs w:val="28"/>
        </w:rPr>
        <w:t xml:space="preserve">» Л.Е. </w:t>
      </w:r>
      <w:proofErr w:type="spellStart"/>
      <w:r w:rsidR="00A9768E">
        <w:rPr>
          <w:color w:val="231F20"/>
          <w:sz w:val="28"/>
          <w:szCs w:val="28"/>
        </w:rPr>
        <w:t>Ламбиевой</w:t>
      </w:r>
      <w:proofErr w:type="spellEnd"/>
      <w:r w:rsidR="00095618">
        <w:rPr>
          <w:color w:val="231F20"/>
          <w:sz w:val="28"/>
          <w:szCs w:val="28"/>
        </w:rPr>
        <w:t>.</w:t>
      </w:r>
      <w:r w:rsidR="00A9768E">
        <w:rPr>
          <w:color w:val="231F20"/>
          <w:sz w:val="28"/>
          <w:szCs w:val="28"/>
        </w:rPr>
        <w:t xml:space="preserve"> Об анализе работы с обращениями граждан в подведомственным </w:t>
      </w:r>
      <w:proofErr w:type="spellStart"/>
      <w:r w:rsidR="00DA67D9">
        <w:rPr>
          <w:color w:val="231F20"/>
          <w:sz w:val="28"/>
          <w:szCs w:val="28"/>
        </w:rPr>
        <w:t>Роснедрам</w:t>
      </w:r>
      <w:proofErr w:type="spellEnd"/>
      <w:r w:rsidR="00B01E6A">
        <w:rPr>
          <w:color w:val="231F20"/>
          <w:sz w:val="28"/>
          <w:szCs w:val="28"/>
        </w:rPr>
        <w:t xml:space="preserve"> </w:t>
      </w:r>
      <w:r w:rsidR="00A9768E">
        <w:rPr>
          <w:color w:val="231F20"/>
          <w:sz w:val="28"/>
          <w:szCs w:val="28"/>
        </w:rPr>
        <w:t>организациях на примере ФГКУ</w:t>
      </w:r>
      <w:r w:rsidR="00CE3A6F">
        <w:rPr>
          <w:color w:val="231F20"/>
          <w:sz w:val="28"/>
          <w:szCs w:val="28"/>
        </w:rPr>
        <w:t xml:space="preserve"> «Росгеолэкспертиза</w:t>
      </w:r>
      <w:r w:rsidR="00B01E6A">
        <w:rPr>
          <w:color w:val="231F20"/>
          <w:sz w:val="28"/>
          <w:szCs w:val="28"/>
        </w:rPr>
        <w:t>»</w:t>
      </w:r>
      <w:r w:rsidR="00DA67D9">
        <w:rPr>
          <w:color w:val="231F20"/>
          <w:sz w:val="28"/>
          <w:szCs w:val="28"/>
        </w:rPr>
        <w:t>;</w:t>
      </w:r>
    </w:p>
    <w:p w:rsidR="003141AD" w:rsidRDefault="00DA67D9" w:rsidP="00DE31BF">
      <w:pPr>
        <w:tabs>
          <w:tab w:val="left" w:pos="851"/>
        </w:tabs>
        <w:autoSpaceDE w:val="0"/>
        <w:autoSpaceDN w:val="0"/>
        <w:adjustRightInd w:val="0"/>
        <w:spacing w:after="0" w:line="216" w:lineRule="auto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поступившие от членов Общественного совета заключения на рассмотренные </w:t>
      </w:r>
      <w:r w:rsidR="003141AD">
        <w:rPr>
          <w:color w:val="231F20"/>
          <w:sz w:val="28"/>
          <w:szCs w:val="28"/>
        </w:rPr>
        <w:t>обращения и ответы на них.</w:t>
      </w:r>
      <w:r>
        <w:rPr>
          <w:color w:val="231F20"/>
          <w:sz w:val="28"/>
          <w:szCs w:val="28"/>
        </w:rPr>
        <w:t xml:space="preserve"> </w:t>
      </w:r>
      <w:r w:rsidR="00413865">
        <w:rPr>
          <w:color w:val="231F20"/>
          <w:sz w:val="28"/>
          <w:szCs w:val="28"/>
        </w:rPr>
        <w:tab/>
      </w:r>
    </w:p>
    <w:p w:rsidR="006C3857" w:rsidRDefault="006C3857" w:rsidP="00DE31BF">
      <w:pPr>
        <w:tabs>
          <w:tab w:val="left" w:pos="851"/>
        </w:tabs>
        <w:autoSpaceDE w:val="0"/>
        <w:autoSpaceDN w:val="0"/>
        <w:adjustRightInd w:val="0"/>
        <w:spacing w:after="0" w:line="216" w:lineRule="auto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создать в структуре Общественного совета рабочую группу  по мониторингу проблем нормативно-правового регулирования в сфере </w:t>
      </w:r>
      <w:r w:rsidR="0019650C">
        <w:rPr>
          <w:color w:val="231F20"/>
          <w:sz w:val="28"/>
          <w:szCs w:val="28"/>
        </w:rPr>
        <w:t>недропользования</w:t>
      </w:r>
      <w:r>
        <w:rPr>
          <w:color w:val="231F20"/>
          <w:sz w:val="28"/>
          <w:szCs w:val="28"/>
        </w:rPr>
        <w:t xml:space="preserve"> с включением в ее состав представителей Роснедр.</w:t>
      </w:r>
      <w:r w:rsidR="0019650C">
        <w:rPr>
          <w:color w:val="231F20"/>
          <w:sz w:val="28"/>
          <w:szCs w:val="28"/>
        </w:rPr>
        <w:t xml:space="preserve"> В этой связи поручить </w:t>
      </w:r>
      <w:proofErr w:type="spellStart"/>
      <w:r w:rsidR="0019650C">
        <w:rPr>
          <w:color w:val="231F20"/>
          <w:sz w:val="28"/>
          <w:szCs w:val="28"/>
        </w:rPr>
        <w:t>Роснедрам</w:t>
      </w:r>
      <w:proofErr w:type="spellEnd"/>
      <w:r w:rsidR="0019650C">
        <w:rPr>
          <w:color w:val="231F20"/>
          <w:sz w:val="28"/>
          <w:szCs w:val="28"/>
        </w:rPr>
        <w:t xml:space="preserve"> подготовить к рассмотрению в 4 квартале 2019 года материалы о существующих проблемах как нормативно-правового регулирования, так </w:t>
      </w:r>
      <w:r w:rsidR="0006740E">
        <w:rPr>
          <w:color w:val="231F20"/>
          <w:sz w:val="28"/>
          <w:szCs w:val="28"/>
        </w:rPr>
        <w:t xml:space="preserve">и </w:t>
      </w:r>
      <w:r w:rsidR="0019650C">
        <w:rPr>
          <w:color w:val="231F20"/>
          <w:sz w:val="28"/>
          <w:szCs w:val="28"/>
        </w:rPr>
        <w:t>практической реализации полномочий Роснедр в установленной сфере деятельнос</w:t>
      </w:r>
      <w:r w:rsidR="0006740E">
        <w:rPr>
          <w:color w:val="231F20"/>
          <w:sz w:val="28"/>
          <w:szCs w:val="28"/>
        </w:rPr>
        <w:t xml:space="preserve">ти. При подготовке материалов следует </w:t>
      </w:r>
      <w:proofErr w:type="gramStart"/>
      <w:r w:rsidR="0006740E">
        <w:rPr>
          <w:color w:val="231F20"/>
          <w:sz w:val="28"/>
          <w:szCs w:val="28"/>
        </w:rPr>
        <w:t>учитывать</w:t>
      </w:r>
      <w:proofErr w:type="gramEnd"/>
      <w:r w:rsidR="0006740E">
        <w:rPr>
          <w:color w:val="231F20"/>
          <w:sz w:val="28"/>
          <w:szCs w:val="28"/>
        </w:rPr>
        <w:t xml:space="preserve"> прежде всего проблемы, изложенные в обращениях граждан и организаций. </w:t>
      </w:r>
    </w:p>
    <w:p w:rsidR="00DE31BF" w:rsidRDefault="00DE31BF" w:rsidP="00DE31BF">
      <w:pPr>
        <w:tabs>
          <w:tab w:val="left" w:pos="851"/>
        </w:tabs>
        <w:autoSpaceDE w:val="0"/>
        <w:autoSpaceDN w:val="0"/>
        <w:adjustRightInd w:val="0"/>
        <w:spacing w:after="0" w:line="216" w:lineRule="auto"/>
        <w:jc w:val="both"/>
        <w:rPr>
          <w:b/>
          <w:color w:val="231F20"/>
          <w:sz w:val="28"/>
          <w:szCs w:val="28"/>
        </w:rPr>
      </w:pPr>
    </w:p>
    <w:p w:rsidR="00DA67D9" w:rsidRDefault="0088514A" w:rsidP="00DE31BF">
      <w:pPr>
        <w:tabs>
          <w:tab w:val="left" w:pos="851"/>
        </w:tabs>
        <w:autoSpaceDE w:val="0"/>
        <w:autoSpaceDN w:val="0"/>
        <w:adjustRightInd w:val="0"/>
        <w:spacing w:after="0" w:line="216" w:lineRule="auto"/>
        <w:jc w:val="both"/>
        <w:rPr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Р</w:t>
      </w:r>
      <w:r w:rsidR="00095618" w:rsidRPr="002D551C">
        <w:rPr>
          <w:b/>
          <w:color w:val="231F20"/>
          <w:sz w:val="28"/>
          <w:szCs w:val="28"/>
        </w:rPr>
        <w:t>ешили</w:t>
      </w:r>
      <w:r>
        <w:rPr>
          <w:b/>
          <w:color w:val="231F20"/>
          <w:sz w:val="28"/>
          <w:szCs w:val="28"/>
        </w:rPr>
        <w:t xml:space="preserve"> (единогласно)</w:t>
      </w:r>
      <w:r w:rsidR="00095618" w:rsidRPr="00095618">
        <w:rPr>
          <w:b/>
          <w:color w:val="231F20"/>
          <w:sz w:val="28"/>
          <w:szCs w:val="28"/>
        </w:rPr>
        <w:t>:</w:t>
      </w:r>
      <w:r w:rsidR="00095618">
        <w:rPr>
          <w:color w:val="231F20"/>
          <w:sz w:val="28"/>
          <w:szCs w:val="28"/>
        </w:rPr>
        <w:t xml:space="preserve"> </w:t>
      </w:r>
    </w:p>
    <w:p w:rsidR="00E9616B" w:rsidRDefault="00E9616B" w:rsidP="00DE31BF">
      <w:pPr>
        <w:tabs>
          <w:tab w:val="left" w:pos="851"/>
        </w:tabs>
        <w:autoSpaceDE w:val="0"/>
        <w:autoSpaceDN w:val="0"/>
        <w:adjustRightInd w:val="0"/>
        <w:spacing w:after="0" w:line="216" w:lineRule="auto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1. </w:t>
      </w:r>
      <w:r w:rsidR="00860420" w:rsidRPr="00E9616B">
        <w:rPr>
          <w:color w:val="231F20"/>
          <w:sz w:val="28"/>
          <w:szCs w:val="28"/>
        </w:rPr>
        <w:t>П</w:t>
      </w:r>
      <w:r w:rsidR="00B01E6A" w:rsidRPr="00E9616B">
        <w:rPr>
          <w:color w:val="231F20"/>
          <w:sz w:val="28"/>
          <w:szCs w:val="28"/>
        </w:rPr>
        <w:t xml:space="preserve">ринять к сведению </w:t>
      </w:r>
      <w:r w:rsidRPr="00E9616B">
        <w:rPr>
          <w:color w:val="231F20"/>
          <w:sz w:val="28"/>
          <w:szCs w:val="28"/>
        </w:rPr>
        <w:t xml:space="preserve">доклад </w:t>
      </w:r>
      <w:r w:rsidR="00CE3A6F" w:rsidRPr="00E9616B">
        <w:rPr>
          <w:color w:val="231F20"/>
          <w:sz w:val="28"/>
          <w:szCs w:val="28"/>
        </w:rPr>
        <w:t xml:space="preserve"> ФГКУ «Росгеолэкспертиза</w:t>
      </w:r>
      <w:r w:rsidR="00B01E6A" w:rsidRPr="00E9616B">
        <w:rPr>
          <w:color w:val="231F20"/>
          <w:sz w:val="28"/>
          <w:szCs w:val="28"/>
        </w:rPr>
        <w:t>»</w:t>
      </w:r>
      <w:r w:rsidRPr="00E9616B">
        <w:rPr>
          <w:color w:val="231F20"/>
          <w:sz w:val="28"/>
          <w:szCs w:val="28"/>
        </w:rPr>
        <w:t xml:space="preserve"> о работе с обращениями граждан и организаций</w:t>
      </w:r>
      <w:r w:rsidR="00B01E6A" w:rsidRPr="00E9616B">
        <w:rPr>
          <w:color w:val="231F20"/>
          <w:sz w:val="28"/>
          <w:szCs w:val="28"/>
        </w:rPr>
        <w:t xml:space="preserve">. </w:t>
      </w:r>
      <w:r>
        <w:rPr>
          <w:color w:val="231F20"/>
          <w:sz w:val="28"/>
          <w:szCs w:val="28"/>
        </w:rPr>
        <w:t xml:space="preserve"> </w:t>
      </w:r>
    </w:p>
    <w:p w:rsidR="00CE3A6F" w:rsidRDefault="00E9616B" w:rsidP="00DE31BF">
      <w:pPr>
        <w:tabs>
          <w:tab w:val="left" w:pos="851"/>
        </w:tabs>
        <w:autoSpaceDE w:val="0"/>
        <w:autoSpaceDN w:val="0"/>
        <w:adjustRightInd w:val="0"/>
        <w:spacing w:after="0" w:line="21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E3A6F">
        <w:rPr>
          <w:bCs/>
          <w:sz w:val="28"/>
          <w:szCs w:val="28"/>
        </w:rPr>
        <w:t>В целом одобрить работу Роснедр с обращениями граждан</w:t>
      </w:r>
      <w:r>
        <w:rPr>
          <w:bCs/>
          <w:sz w:val="28"/>
          <w:szCs w:val="28"/>
        </w:rPr>
        <w:t xml:space="preserve"> и р</w:t>
      </w:r>
      <w:r w:rsidR="00CE3A6F">
        <w:rPr>
          <w:bCs/>
          <w:sz w:val="28"/>
          <w:szCs w:val="28"/>
        </w:rPr>
        <w:t>екомендовать учесть замечания, поступившие от членов Общественного совета по итогам выборочного анализа обращений граждан и ответов на них.</w:t>
      </w:r>
    </w:p>
    <w:p w:rsidR="00E9616B" w:rsidRDefault="00E9616B" w:rsidP="00DE31BF">
      <w:pPr>
        <w:tabs>
          <w:tab w:val="left" w:pos="851"/>
        </w:tabs>
        <w:autoSpaceDE w:val="0"/>
        <w:autoSpaceDN w:val="0"/>
        <w:adjustRightInd w:val="0"/>
        <w:spacing w:after="0" w:line="21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Поручить </w:t>
      </w:r>
      <w:proofErr w:type="spellStart"/>
      <w:r>
        <w:rPr>
          <w:bCs/>
          <w:sz w:val="28"/>
          <w:szCs w:val="28"/>
        </w:rPr>
        <w:t>Роснедрам</w:t>
      </w:r>
      <w:proofErr w:type="spellEnd"/>
      <w:r>
        <w:rPr>
          <w:bCs/>
          <w:sz w:val="28"/>
          <w:szCs w:val="28"/>
        </w:rPr>
        <w:t xml:space="preserve"> подготовить перечень основных проблематик, содержащихся в поступающих </w:t>
      </w:r>
      <w:proofErr w:type="gramStart"/>
      <w:r>
        <w:rPr>
          <w:bCs/>
          <w:sz w:val="28"/>
          <w:szCs w:val="28"/>
        </w:rPr>
        <w:t>обращениях</w:t>
      </w:r>
      <w:proofErr w:type="gramEnd"/>
      <w:r>
        <w:rPr>
          <w:bCs/>
          <w:sz w:val="28"/>
          <w:szCs w:val="28"/>
        </w:rPr>
        <w:t xml:space="preserve"> граждан и организаций.</w:t>
      </w:r>
    </w:p>
    <w:p w:rsidR="002D551C" w:rsidRDefault="002D551C" w:rsidP="00DE31BF">
      <w:pPr>
        <w:spacing w:after="0" w:line="216" w:lineRule="auto"/>
        <w:jc w:val="both"/>
        <w:rPr>
          <w:b/>
          <w:sz w:val="28"/>
          <w:szCs w:val="28"/>
        </w:rPr>
      </w:pPr>
    </w:p>
    <w:p w:rsidR="008154A3" w:rsidRPr="00DB24E3" w:rsidRDefault="008154A3" w:rsidP="00DE31BF">
      <w:pPr>
        <w:pStyle w:val="a7"/>
        <w:spacing w:line="216" w:lineRule="auto"/>
        <w:ind w:firstLine="567"/>
        <w:jc w:val="center"/>
        <w:rPr>
          <w:b/>
          <w:sz w:val="28"/>
          <w:szCs w:val="28"/>
        </w:rPr>
      </w:pPr>
      <w:r w:rsidRPr="00A23369">
        <w:rPr>
          <w:b/>
          <w:sz w:val="28"/>
          <w:szCs w:val="28"/>
        </w:rPr>
        <w:t xml:space="preserve">5. </w:t>
      </w:r>
      <w:r w:rsidR="00DB24E3" w:rsidRPr="00DB24E3">
        <w:rPr>
          <w:rFonts w:eastAsia="Batang"/>
          <w:b/>
          <w:bCs/>
          <w:sz w:val="28"/>
          <w:szCs w:val="28"/>
        </w:rPr>
        <w:t xml:space="preserve">Об организационной структуре Общественного совета при </w:t>
      </w:r>
      <w:proofErr w:type="spellStart"/>
      <w:r w:rsidR="00DB24E3" w:rsidRPr="00DB24E3">
        <w:rPr>
          <w:rFonts w:eastAsia="Batang"/>
          <w:b/>
          <w:bCs/>
          <w:sz w:val="28"/>
          <w:szCs w:val="28"/>
        </w:rPr>
        <w:t>Роснедрах</w:t>
      </w:r>
      <w:proofErr w:type="spellEnd"/>
    </w:p>
    <w:p w:rsidR="008154A3" w:rsidRPr="00AC71E4" w:rsidRDefault="008154A3" w:rsidP="00DE31BF">
      <w:pPr>
        <w:pStyle w:val="a3"/>
        <w:shd w:val="clear" w:color="auto" w:fill="FFFFFF"/>
        <w:spacing w:before="0"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1E4">
        <w:rPr>
          <w:rStyle w:val="a4"/>
          <w:rFonts w:ascii="Times New Roman" w:hAnsi="Times New Roman"/>
          <w:b w:val="0"/>
          <w:color w:val="auto"/>
          <w:sz w:val="28"/>
          <w:szCs w:val="28"/>
        </w:rPr>
        <w:t>_________________________________________________________________</w:t>
      </w:r>
    </w:p>
    <w:p w:rsidR="008154A3" w:rsidRDefault="008154A3" w:rsidP="00DE31BF">
      <w:pPr>
        <w:pStyle w:val="a7"/>
        <w:spacing w:line="21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(докладчик </w:t>
      </w:r>
      <w:r w:rsidR="00DB24E3">
        <w:rPr>
          <w:sz w:val="28"/>
          <w:szCs w:val="28"/>
        </w:rPr>
        <w:t>–</w:t>
      </w:r>
      <w:r w:rsidR="0004592B">
        <w:rPr>
          <w:sz w:val="28"/>
          <w:szCs w:val="28"/>
        </w:rPr>
        <w:t xml:space="preserve"> </w:t>
      </w:r>
      <w:r w:rsidR="00DB24E3">
        <w:rPr>
          <w:sz w:val="28"/>
          <w:szCs w:val="28"/>
        </w:rPr>
        <w:t>Е.Г. Фаррахов</w:t>
      </w:r>
      <w:r>
        <w:rPr>
          <w:sz w:val="28"/>
          <w:szCs w:val="28"/>
        </w:rPr>
        <w:t>)</w:t>
      </w:r>
    </w:p>
    <w:p w:rsidR="008154A3" w:rsidRDefault="008154A3" w:rsidP="00DE31BF">
      <w:pPr>
        <w:pStyle w:val="a7"/>
        <w:spacing w:line="216" w:lineRule="auto"/>
        <w:ind w:firstLine="567"/>
        <w:jc w:val="both"/>
        <w:rPr>
          <w:sz w:val="28"/>
          <w:szCs w:val="28"/>
        </w:rPr>
      </w:pPr>
    </w:p>
    <w:p w:rsidR="00DB24E3" w:rsidRDefault="00F6254A" w:rsidP="00DE31BF">
      <w:pPr>
        <w:pStyle w:val="a3"/>
        <w:tabs>
          <w:tab w:val="left" w:pos="851"/>
        </w:tabs>
        <w:spacing w:before="0" w:after="0" w:line="21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</w:t>
      </w:r>
      <w:r w:rsidR="008154A3" w:rsidRPr="00A23369">
        <w:rPr>
          <w:rFonts w:ascii="Times New Roman" w:hAnsi="Times New Roman" w:cs="Times New Roman"/>
          <w:b/>
          <w:bCs/>
          <w:color w:val="auto"/>
          <w:sz w:val="28"/>
          <w:szCs w:val="28"/>
        </w:rPr>
        <w:t>лушали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B24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председателя Общественного совета при </w:t>
      </w:r>
      <w:proofErr w:type="spellStart"/>
      <w:r w:rsidR="00DB24E3">
        <w:rPr>
          <w:rFonts w:ascii="Times New Roman" w:hAnsi="Times New Roman" w:cs="Times New Roman"/>
          <w:bCs/>
          <w:color w:val="auto"/>
          <w:sz w:val="28"/>
          <w:szCs w:val="28"/>
        </w:rPr>
        <w:t>Роснедрах</w:t>
      </w:r>
      <w:proofErr w:type="spellEnd"/>
      <w:r w:rsidR="00DB24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Е.Г. </w:t>
      </w:r>
      <w:proofErr w:type="spellStart"/>
      <w:r w:rsidR="00DB24E3">
        <w:rPr>
          <w:rFonts w:ascii="Times New Roman" w:hAnsi="Times New Roman" w:cs="Times New Roman"/>
          <w:bCs/>
          <w:color w:val="auto"/>
          <w:sz w:val="28"/>
          <w:szCs w:val="28"/>
        </w:rPr>
        <w:t>Фаррахова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F6254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обсудили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24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проект организационной</w:t>
      </w:r>
      <w:r w:rsidR="00DB24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структуры Общественного совета при </w:t>
      </w:r>
      <w:proofErr w:type="spellStart"/>
      <w:r w:rsidR="00DB24E3">
        <w:rPr>
          <w:rFonts w:ascii="Times New Roman" w:hAnsi="Times New Roman" w:cs="Times New Roman"/>
          <w:bCs/>
          <w:color w:val="auto"/>
          <w:sz w:val="28"/>
          <w:szCs w:val="28"/>
        </w:rPr>
        <w:t>Роснедрах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E31BF" w:rsidRDefault="00DE31BF" w:rsidP="00DE31BF">
      <w:pPr>
        <w:pStyle w:val="a3"/>
        <w:tabs>
          <w:tab w:val="left" w:pos="851"/>
        </w:tabs>
        <w:spacing w:before="0" w:after="0" w:line="21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3A6F" w:rsidRDefault="008154A3" w:rsidP="00DE31BF">
      <w:pPr>
        <w:pStyle w:val="a3"/>
        <w:tabs>
          <w:tab w:val="left" w:pos="851"/>
        </w:tabs>
        <w:spacing w:before="0" w:after="0" w:line="21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8514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Решили (единогласно)</w:t>
      </w:r>
      <w:r w:rsidRPr="00A2336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DE31BF" w:rsidRDefault="00DE31BF" w:rsidP="00DE31BF">
      <w:pPr>
        <w:pStyle w:val="a3"/>
        <w:tabs>
          <w:tab w:val="left" w:pos="0"/>
        </w:tabs>
        <w:spacing w:before="0" w:after="0" w:line="21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6254A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3141AD">
        <w:rPr>
          <w:rFonts w:ascii="Times New Roman" w:hAnsi="Times New Roman" w:cs="Times New Roman"/>
          <w:bCs/>
          <w:color w:val="auto"/>
          <w:sz w:val="28"/>
          <w:szCs w:val="28"/>
        </w:rPr>
        <w:t>Утвердить</w:t>
      </w:r>
      <w:r w:rsidR="008154A3" w:rsidRPr="00D034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24E3">
        <w:rPr>
          <w:rFonts w:ascii="Times New Roman" w:hAnsi="Times New Roman" w:cs="Times New Roman"/>
          <w:bCs/>
          <w:color w:val="auto"/>
          <w:sz w:val="28"/>
          <w:szCs w:val="28"/>
        </w:rPr>
        <w:t>организационную структуру Общественного совета при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Роснедрах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4592B" w:rsidRDefault="00DE31BF" w:rsidP="00DE31BF">
      <w:pPr>
        <w:pStyle w:val="a3"/>
        <w:tabs>
          <w:tab w:val="left" w:pos="0"/>
        </w:tabs>
        <w:spacing w:before="0" w:after="0" w:line="21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6254A">
        <w:rPr>
          <w:rFonts w:ascii="Times New Roman" w:hAnsi="Times New Roman" w:cs="Times New Roman"/>
          <w:bCs/>
          <w:color w:val="auto"/>
          <w:sz w:val="28"/>
          <w:szCs w:val="28"/>
        </w:rPr>
        <w:t>2. Н</w:t>
      </w:r>
      <w:r w:rsidR="007C2C0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азначить руководителем Административно-правовой комиссии Е.Г. </w:t>
      </w:r>
      <w:proofErr w:type="spellStart"/>
      <w:r w:rsidR="007C2C09">
        <w:rPr>
          <w:rFonts w:ascii="Times New Roman" w:hAnsi="Times New Roman" w:cs="Times New Roman"/>
          <w:bCs/>
          <w:color w:val="auto"/>
          <w:sz w:val="28"/>
          <w:szCs w:val="28"/>
        </w:rPr>
        <w:t>Фаррахова</w:t>
      </w:r>
      <w:proofErr w:type="spellEnd"/>
      <w:r w:rsidR="007C2C0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Эколого-социальной комиссии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="00F625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заместителя председателя Общественного совета при </w:t>
      </w:r>
      <w:proofErr w:type="spellStart"/>
      <w:r w:rsidR="00F6254A">
        <w:rPr>
          <w:rFonts w:ascii="Times New Roman" w:hAnsi="Times New Roman" w:cs="Times New Roman"/>
          <w:bCs/>
          <w:color w:val="auto"/>
          <w:sz w:val="28"/>
          <w:szCs w:val="28"/>
        </w:rPr>
        <w:t>Роснедрах</w:t>
      </w:r>
      <w:proofErr w:type="spellEnd"/>
      <w:r w:rsidR="00F625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C2C09">
        <w:rPr>
          <w:rFonts w:ascii="Times New Roman" w:hAnsi="Times New Roman" w:cs="Times New Roman"/>
          <w:bCs/>
          <w:color w:val="auto"/>
          <w:sz w:val="28"/>
          <w:szCs w:val="28"/>
        </w:rPr>
        <w:t>Жуков</w:t>
      </w:r>
      <w:r w:rsidR="00F6254A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7C2C0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В.В.</w:t>
      </w:r>
      <w:r w:rsidR="00DB24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E31BF" w:rsidRDefault="00DE31BF" w:rsidP="00DE31BF">
      <w:pPr>
        <w:pStyle w:val="a3"/>
        <w:tabs>
          <w:tab w:val="left" w:pos="0"/>
        </w:tabs>
        <w:spacing w:before="0" w:after="0" w:line="21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3. Учесть предложение заместителя руководителя Роснедр Аксенова С.А. и заменить наименование рабочей группы </w:t>
      </w:r>
      <w:r w:rsidRPr="00DE31B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DE31BF">
        <w:rPr>
          <w:rFonts w:ascii="Times New Roman" w:hAnsi="Times New Roman" w:cs="Times New Roman"/>
          <w:sz w:val="28"/>
          <w:szCs w:val="28"/>
        </w:rPr>
        <w:t>Негативное воздействие ГРР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Эколого-социальной комиссии на «Экологические риски при пользовании недрами».</w:t>
      </w:r>
    </w:p>
    <w:p w:rsidR="00CE3A6F" w:rsidRPr="0004592B" w:rsidRDefault="00DE31BF" w:rsidP="00DE31BF">
      <w:pPr>
        <w:pStyle w:val="a3"/>
        <w:tabs>
          <w:tab w:val="left" w:pos="0"/>
        </w:tabs>
        <w:spacing w:before="0" w:after="0" w:line="21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4</w:t>
      </w:r>
      <w:r w:rsidR="000459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54613A" w:rsidRPr="0054613A">
        <w:rPr>
          <w:rFonts w:ascii="Times New Roman" w:hAnsi="Times New Roman" w:cs="Times New Roman"/>
          <w:bCs/>
          <w:color w:val="auto"/>
          <w:sz w:val="28"/>
          <w:szCs w:val="28"/>
        </w:rPr>
        <w:t>Поручить</w:t>
      </w:r>
      <w:r w:rsidR="0054613A" w:rsidRPr="0054613A">
        <w:rPr>
          <w:rFonts w:ascii="Times New Roman" w:hAnsi="Times New Roman" w:cs="Times New Roman"/>
        </w:rPr>
        <w:t xml:space="preserve"> </w:t>
      </w:r>
      <w:r w:rsidR="0054613A" w:rsidRPr="0054613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заместителю начальника Управления – начальнику отдела по взаимодействию с государственными органами, подведомственными и общественными организациями</w:t>
      </w:r>
      <w:r w:rsidR="0054613A" w:rsidRPr="005461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Е.В. </w:t>
      </w:r>
      <w:proofErr w:type="spellStart"/>
      <w:r w:rsidR="0054613A" w:rsidRPr="005461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Валуйсковой</w:t>
      </w:r>
      <w:proofErr w:type="spellEnd"/>
      <w:r w:rsidR="0054613A" w:rsidRPr="005461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459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скорректировать персональный состав рабочих групп</w:t>
      </w:r>
      <w:r w:rsidR="0054613A" w:rsidRPr="005461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</w:t>
      </w:r>
      <w:r w:rsidR="000459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поступивших в рамках настоящего заседания предложений.</w:t>
      </w:r>
    </w:p>
    <w:p w:rsidR="0004592B" w:rsidRDefault="0004592B" w:rsidP="00DE31BF">
      <w:pPr>
        <w:spacing w:after="0" w:line="216" w:lineRule="auto"/>
        <w:ind w:right="175"/>
        <w:jc w:val="both"/>
        <w:rPr>
          <w:b/>
          <w:bCs/>
          <w:spacing w:val="2"/>
          <w:sz w:val="28"/>
          <w:szCs w:val="28"/>
        </w:rPr>
      </w:pPr>
    </w:p>
    <w:p w:rsidR="007041C7" w:rsidRDefault="00CE558D" w:rsidP="00DE31BF">
      <w:pPr>
        <w:spacing w:after="0" w:line="21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вопросы повестки дня рассмотрены, </w:t>
      </w:r>
      <w:r w:rsidR="00120AF0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Совета закрыто. </w:t>
      </w:r>
    </w:p>
    <w:p w:rsidR="0004592B" w:rsidRDefault="0004592B" w:rsidP="00DE31BF">
      <w:pPr>
        <w:pStyle w:val="a3"/>
        <w:spacing w:before="0" w:after="0" w:line="216" w:lineRule="auto"/>
        <w:ind w:left="426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04592B" w:rsidRDefault="0004592B" w:rsidP="00DE31BF">
      <w:pPr>
        <w:pStyle w:val="a3"/>
        <w:spacing w:before="0"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92B" w:rsidRDefault="0004592B" w:rsidP="00DE31BF">
      <w:pPr>
        <w:pStyle w:val="a3"/>
        <w:spacing w:before="0"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92B" w:rsidRDefault="0004592B" w:rsidP="0004592B">
      <w:pPr>
        <w:pStyle w:val="a3"/>
        <w:spacing w:before="0"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92B" w:rsidRDefault="0004592B" w:rsidP="0004592B">
      <w:pPr>
        <w:pStyle w:val="a3"/>
        <w:spacing w:before="0"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E96" w:rsidRDefault="006D5E96" w:rsidP="0004592B">
      <w:pPr>
        <w:pStyle w:val="a3"/>
        <w:spacing w:before="0"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</w:t>
      </w:r>
      <w:r w:rsidR="002778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Е.Г. Фаррахов</w:t>
      </w:r>
    </w:p>
    <w:p w:rsidR="006D5E96" w:rsidRDefault="006D5E96" w:rsidP="0004592B">
      <w:pPr>
        <w:pStyle w:val="a3"/>
        <w:spacing w:before="0" w:after="0" w:line="21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5E96" w:rsidRDefault="006D5E96" w:rsidP="0004592B">
      <w:pPr>
        <w:pStyle w:val="a3"/>
        <w:spacing w:before="0"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                                                                Д.Н. Данилин</w:t>
      </w:r>
    </w:p>
    <w:p w:rsidR="006D5E96" w:rsidRDefault="006D5E96" w:rsidP="006D5E96">
      <w:pPr>
        <w:pStyle w:val="a3"/>
        <w:spacing w:line="21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D42A3" w:rsidRPr="00CE0A7E" w:rsidRDefault="005D42A3" w:rsidP="006D5E96">
      <w:pPr>
        <w:jc w:val="both"/>
        <w:rPr>
          <w:rStyle w:val="a4"/>
          <w:sz w:val="28"/>
          <w:szCs w:val="28"/>
        </w:rPr>
      </w:pPr>
    </w:p>
    <w:sectPr w:rsidR="005D42A3" w:rsidRPr="00CE0A7E" w:rsidSect="007D614F">
      <w:type w:val="continuous"/>
      <w:pgSz w:w="11907" w:h="16839" w:code="9"/>
      <w:pgMar w:top="709" w:right="708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24" w:rsidRDefault="00631524" w:rsidP="00315AC3">
      <w:pPr>
        <w:spacing w:after="0"/>
      </w:pPr>
      <w:r>
        <w:separator/>
      </w:r>
    </w:p>
  </w:endnote>
  <w:endnote w:type="continuationSeparator" w:id="0">
    <w:p w:rsidR="00631524" w:rsidRDefault="00631524" w:rsidP="00315A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24" w:rsidRDefault="00631524" w:rsidP="00315AC3">
      <w:pPr>
        <w:spacing w:after="0"/>
      </w:pPr>
      <w:r>
        <w:separator/>
      </w:r>
    </w:p>
  </w:footnote>
  <w:footnote w:type="continuationSeparator" w:id="0">
    <w:p w:rsidR="00631524" w:rsidRDefault="00631524" w:rsidP="00315A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A37"/>
    <w:multiLevelType w:val="hybridMultilevel"/>
    <w:tmpl w:val="E95C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510E"/>
    <w:multiLevelType w:val="hybridMultilevel"/>
    <w:tmpl w:val="A14664E8"/>
    <w:lvl w:ilvl="0" w:tplc="28A25C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A36A31"/>
    <w:multiLevelType w:val="hybridMultilevel"/>
    <w:tmpl w:val="DED2A0DC"/>
    <w:lvl w:ilvl="0" w:tplc="28A25C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BE787DFA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7E3EBA"/>
    <w:multiLevelType w:val="hybridMultilevel"/>
    <w:tmpl w:val="44A6FC64"/>
    <w:lvl w:ilvl="0" w:tplc="40AA3DBC">
      <w:start w:val="1"/>
      <w:numFmt w:val="decimal"/>
      <w:lvlText w:val="%1."/>
      <w:lvlJc w:val="left"/>
      <w:pPr>
        <w:ind w:left="1020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340AE"/>
    <w:multiLevelType w:val="hybridMultilevel"/>
    <w:tmpl w:val="7990ED7A"/>
    <w:lvl w:ilvl="0" w:tplc="235869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C00C84"/>
    <w:multiLevelType w:val="hybridMultilevel"/>
    <w:tmpl w:val="4456EF08"/>
    <w:lvl w:ilvl="0" w:tplc="412EECE2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D07915"/>
    <w:multiLevelType w:val="hybridMultilevel"/>
    <w:tmpl w:val="7990ED7A"/>
    <w:lvl w:ilvl="0" w:tplc="235869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1CC7349"/>
    <w:multiLevelType w:val="hybridMultilevel"/>
    <w:tmpl w:val="A14664E8"/>
    <w:lvl w:ilvl="0" w:tplc="28A25C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4B"/>
    <w:rsid w:val="000171F9"/>
    <w:rsid w:val="0004592B"/>
    <w:rsid w:val="000529F5"/>
    <w:rsid w:val="0005685D"/>
    <w:rsid w:val="00065E88"/>
    <w:rsid w:val="0006740E"/>
    <w:rsid w:val="00095618"/>
    <w:rsid w:val="00097FBD"/>
    <w:rsid w:val="000A385A"/>
    <w:rsid w:val="000A49E3"/>
    <w:rsid w:val="000A5326"/>
    <w:rsid w:val="000B066D"/>
    <w:rsid w:val="000B5534"/>
    <w:rsid w:val="000C4A41"/>
    <w:rsid w:val="000D23E7"/>
    <w:rsid w:val="000E2078"/>
    <w:rsid w:val="000E34FC"/>
    <w:rsid w:val="000E5FD0"/>
    <w:rsid w:val="001045CC"/>
    <w:rsid w:val="0011388A"/>
    <w:rsid w:val="00116194"/>
    <w:rsid w:val="00120AF0"/>
    <w:rsid w:val="0012763F"/>
    <w:rsid w:val="00132D83"/>
    <w:rsid w:val="0013790B"/>
    <w:rsid w:val="00151470"/>
    <w:rsid w:val="00160AC4"/>
    <w:rsid w:val="0016141E"/>
    <w:rsid w:val="001766F7"/>
    <w:rsid w:val="0019505B"/>
    <w:rsid w:val="0019650C"/>
    <w:rsid w:val="001A23A1"/>
    <w:rsid w:val="001B3310"/>
    <w:rsid w:val="001B6CC4"/>
    <w:rsid w:val="001D7729"/>
    <w:rsid w:val="001E0EEE"/>
    <w:rsid w:val="001E330C"/>
    <w:rsid w:val="001F5543"/>
    <w:rsid w:val="00205ACD"/>
    <w:rsid w:val="00212737"/>
    <w:rsid w:val="0022239E"/>
    <w:rsid w:val="002253BF"/>
    <w:rsid w:val="002502A3"/>
    <w:rsid w:val="00256E28"/>
    <w:rsid w:val="0027785E"/>
    <w:rsid w:val="002D551C"/>
    <w:rsid w:val="003009CB"/>
    <w:rsid w:val="00303299"/>
    <w:rsid w:val="003141AD"/>
    <w:rsid w:val="00315AC3"/>
    <w:rsid w:val="00354765"/>
    <w:rsid w:val="0036616E"/>
    <w:rsid w:val="00380604"/>
    <w:rsid w:val="00380F8B"/>
    <w:rsid w:val="003870A8"/>
    <w:rsid w:val="00394CEA"/>
    <w:rsid w:val="00397DE3"/>
    <w:rsid w:val="003A722B"/>
    <w:rsid w:val="003B43CE"/>
    <w:rsid w:val="003E604B"/>
    <w:rsid w:val="003E62BC"/>
    <w:rsid w:val="003F10D7"/>
    <w:rsid w:val="00400C72"/>
    <w:rsid w:val="00413865"/>
    <w:rsid w:val="004159EE"/>
    <w:rsid w:val="00427939"/>
    <w:rsid w:val="004412D2"/>
    <w:rsid w:val="0044361C"/>
    <w:rsid w:val="004445B1"/>
    <w:rsid w:val="00444849"/>
    <w:rsid w:val="0045327D"/>
    <w:rsid w:val="00471D23"/>
    <w:rsid w:val="00486568"/>
    <w:rsid w:val="00491697"/>
    <w:rsid w:val="0049447F"/>
    <w:rsid w:val="004A09FF"/>
    <w:rsid w:val="004A660F"/>
    <w:rsid w:val="004A6E24"/>
    <w:rsid w:val="004B5FF3"/>
    <w:rsid w:val="004C438E"/>
    <w:rsid w:val="004D4B75"/>
    <w:rsid w:val="004D7059"/>
    <w:rsid w:val="004E2800"/>
    <w:rsid w:val="004F1C4A"/>
    <w:rsid w:val="00532401"/>
    <w:rsid w:val="005365AD"/>
    <w:rsid w:val="0054613A"/>
    <w:rsid w:val="00550B72"/>
    <w:rsid w:val="00571176"/>
    <w:rsid w:val="00574FEE"/>
    <w:rsid w:val="005779AE"/>
    <w:rsid w:val="00587DE7"/>
    <w:rsid w:val="005A61F0"/>
    <w:rsid w:val="005B1704"/>
    <w:rsid w:val="005B29E1"/>
    <w:rsid w:val="005C1184"/>
    <w:rsid w:val="005C246F"/>
    <w:rsid w:val="005C64C7"/>
    <w:rsid w:val="005D2F2F"/>
    <w:rsid w:val="005D42A3"/>
    <w:rsid w:val="005F6D49"/>
    <w:rsid w:val="00603393"/>
    <w:rsid w:val="00616EC9"/>
    <w:rsid w:val="00617EA7"/>
    <w:rsid w:val="00631524"/>
    <w:rsid w:val="00652F89"/>
    <w:rsid w:val="00655256"/>
    <w:rsid w:val="00662E1A"/>
    <w:rsid w:val="00666225"/>
    <w:rsid w:val="00666A49"/>
    <w:rsid w:val="0067014E"/>
    <w:rsid w:val="00670668"/>
    <w:rsid w:val="00680DAF"/>
    <w:rsid w:val="006A0A42"/>
    <w:rsid w:val="006A4FC3"/>
    <w:rsid w:val="006C19FE"/>
    <w:rsid w:val="006C3857"/>
    <w:rsid w:val="006D3E8A"/>
    <w:rsid w:val="006D5E96"/>
    <w:rsid w:val="006E7599"/>
    <w:rsid w:val="007021CB"/>
    <w:rsid w:val="00702AD0"/>
    <w:rsid w:val="007041C7"/>
    <w:rsid w:val="0073680D"/>
    <w:rsid w:val="0074722B"/>
    <w:rsid w:val="007531EA"/>
    <w:rsid w:val="007727FA"/>
    <w:rsid w:val="0077283E"/>
    <w:rsid w:val="007763F8"/>
    <w:rsid w:val="0079063E"/>
    <w:rsid w:val="007B3B11"/>
    <w:rsid w:val="007C2C09"/>
    <w:rsid w:val="007C4204"/>
    <w:rsid w:val="007D614F"/>
    <w:rsid w:val="007D6661"/>
    <w:rsid w:val="007E3B29"/>
    <w:rsid w:val="007F1F38"/>
    <w:rsid w:val="008076F4"/>
    <w:rsid w:val="008105F0"/>
    <w:rsid w:val="008154A3"/>
    <w:rsid w:val="00815F9F"/>
    <w:rsid w:val="00832DA3"/>
    <w:rsid w:val="008349C4"/>
    <w:rsid w:val="00836A56"/>
    <w:rsid w:val="008470E9"/>
    <w:rsid w:val="00860420"/>
    <w:rsid w:val="008659CB"/>
    <w:rsid w:val="008667A6"/>
    <w:rsid w:val="008723E8"/>
    <w:rsid w:val="00877896"/>
    <w:rsid w:val="0088514A"/>
    <w:rsid w:val="00893BE7"/>
    <w:rsid w:val="00894BEF"/>
    <w:rsid w:val="008955B6"/>
    <w:rsid w:val="008A4760"/>
    <w:rsid w:val="008C5D67"/>
    <w:rsid w:val="008D6DE4"/>
    <w:rsid w:val="008D70A8"/>
    <w:rsid w:val="008F4E17"/>
    <w:rsid w:val="008F62B8"/>
    <w:rsid w:val="008F6894"/>
    <w:rsid w:val="008F7304"/>
    <w:rsid w:val="00917E71"/>
    <w:rsid w:val="00927E0E"/>
    <w:rsid w:val="00932063"/>
    <w:rsid w:val="00933E17"/>
    <w:rsid w:val="00944C69"/>
    <w:rsid w:val="00947404"/>
    <w:rsid w:val="00947EDB"/>
    <w:rsid w:val="00961B21"/>
    <w:rsid w:val="009667A4"/>
    <w:rsid w:val="0096747F"/>
    <w:rsid w:val="0097054A"/>
    <w:rsid w:val="00981D77"/>
    <w:rsid w:val="009B4FE6"/>
    <w:rsid w:val="009C5411"/>
    <w:rsid w:val="009C7452"/>
    <w:rsid w:val="009D7583"/>
    <w:rsid w:val="009E6569"/>
    <w:rsid w:val="009E678F"/>
    <w:rsid w:val="009F5867"/>
    <w:rsid w:val="009F75F3"/>
    <w:rsid w:val="00A14DD6"/>
    <w:rsid w:val="00A15AB5"/>
    <w:rsid w:val="00A164FA"/>
    <w:rsid w:val="00A2716A"/>
    <w:rsid w:val="00A309EA"/>
    <w:rsid w:val="00A52031"/>
    <w:rsid w:val="00A602B3"/>
    <w:rsid w:val="00A6261F"/>
    <w:rsid w:val="00A83A93"/>
    <w:rsid w:val="00A916D0"/>
    <w:rsid w:val="00A94138"/>
    <w:rsid w:val="00A96062"/>
    <w:rsid w:val="00A9768E"/>
    <w:rsid w:val="00AA5E1C"/>
    <w:rsid w:val="00AB6E6D"/>
    <w:rsid w:val="00AC71E4"/>
    <w:rsid w:val="00AF06BA"/>
    <w:rsid w:val="00AF3E6D"/>
    <w:rsid w:val="00AF48AB"/>
    <w:rsid w:val="00B01E6A"/>
    <w:rsid w:val="00B40501"/>
    <w:rsid w:val="00B51CE6"/>
    <w:rsid w:val="00B52CCF"/>
    <w:rsid w:val="00B623B6"/>
    <w:rsid w:val="00B830DF"/>
    <w:rsid w:val="00BE4602"/>
    <w:rsid w:val="00C20125"/>
    <w:rsid w:val="00C4391B"/>
    <w:rsid w:val="00C468E4"/>
    <w:rsid w:val="00C74AF3"/>
    <w:rsid w:val="00C86EC3"/>
    <w:rsid w:val="00C91865"/>
    <w:rsid w:val="00C967D0"/>
    <w:rsid w:val="00CB58C8"/>
    <w:rsid w:val="00CD5A28"/>
    <w:rsid w:val="00CE0A7E"/>
    <w:rsid w:val="00CE19B2"/>
    <w:rsid w:val="00CE3A6F"/>
    <w:rsid w:val="00CE558D"/>
    <w:rsid w:val="00D07EC7"/>
    <w:rsid w:val="00D147DD"/>
    <w:rsid w:val="00D16C62"/>
    <w:rsid w:val="00D1779A"/>
    <w:rsid w:val="00D35BAA"/>
    <w:rsid w:val="00D379FE"/>
    <w:rsid w:val="00D44FC0"/>
    <w:rsid w:val="00D516F7"/>
    <w:rsid w:val="00D55E1A"/>
    <w:rsid w:val="00D60D60"/>
    <w:rsid w:val="00D64740"/>
    <w:rsid w:val="00D654CB"/>
    <w:rsid w:val="00DA67D9"/>
    <w:rsid w:val="00DB24E3"/>
    <w:rsid w:val="00DB5F7C"/>
    <w:rsid w:val="00DE0E0F"/>
    <w:rsid w:val="00DE25C0"/>
    <w:rsid w:val="00DE31BF"/>
    <w:rsid w:val="00DF3B4E"/>
    <w:rsid w:val="00E117CB"/>
    <w:rsid w:val="00E267CC"/>
    <w:rsid w:val="00E3351A"/>
    <w:rsid w:val="00E37B29"/>
    <w:rsid w:val="00E575D1"/>
    <w:rsid w:val="00E623F6"/>
    <w:rsid w:val="00E67B9D"/>
    <w:rsid w:val="00E7059A"/>
    <w:rsid w:val="00E845E8"/>
    <w:rsid w:val="00E91122"/>
    <w:rsid w:val="00E9616B"/>
    <w:rsid w:val="00EA15DF"/>
    <w:rsid w:val="00EA264C"/>
    <w:rsid w:val="00EA6EED"/>
    <w:rsid w:val="00EE04F9"/>
    <w:rsid w:val="00EE63AC"/>
    <w:rsid w:val="00EE7D99"/>
    <w:rsid w:val="00F06DDD"/>
    <w:rsid w:val="00F128F0"/>
    <w:rsid w:val="00F2341C"/>
    <w:rsid w:val="00F26650"/>
    <w:rsid w:val="00F305C6"/>
    <w:rsid w:val="00F45A4B"/>
    <w:rsid w:val="00F518EC"/>
    <w:rsid w:val="00F6254A"/>
    <w:rsid w:val="00F64B15"/>
    <w:rsid w:val="00F708F6"/>
    <w:rsid w:val="00F840A1"/>
    <w:rsid w:val="00F913AE"/>
    <w:rsid w:val="00FA00D5"/>
    <w:rsid w:val="00FA3002"/>
    <w:rsid w:val="00FA432A"/>
    <w:rsid w:val="00FA7D7D"/>
    <w:rsid w:val="00FD2846"/>
    <w:rsid w:val="00FE5EAE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0"/>
    </w:pPr>
    <w:rPr>
      <w:sz w:val="24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spacing w:after="360"/>
      <w:jc w:val="center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s">
    <w:name w:val="Names"/>
    <w:basedOn w:val="a"/>
    <w:pPr>
      <w:tabs>
        <w:tab w:val="left" w:pos="3960"/>
      </w:tabs>
      <w:spacing w:before="240"/>
    </w:pPr>
    <w:rPr>
      <w:lang w:bidi="ru-RU"/>
    </w:rPr>
  </w:style>
  <w:style w:type="paragraph" w:styleId="a3">
    <w:name w:val="Normal (Web)"/>
    <w:basedOn w:val="a"/>
    <w:rsid w:val="00F45A4B"/>
    <w:pPr>
      <w:spacing w:before="40" w:after="40"/>
    </w:pPr>
    <w:rPr>
      <w:rFonts w:ascii="Arial" w:hAnsi="Arial" w:cs="Arial"/>
      <w:color w:val="332E2D"/>
      <w:spacing w:val="2"/>
    </w:rPr>
  </w:style>
  <w:style w:type="character" w:styleId="a4">
    <w:name w:val="Strong"/>
    <w:qFormat/>
    <w:rsid w:val="00F45A4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3680D"/>
    <w:pPr>
      <w:spacing w:after="0"/>
      <w:ind w:left="708"/>
    </w:pPr>
    <w:rPr>
      <w:lang w:val="en-US" w:eastAsia="en-US"/>
    </w:rPr>
  </w:style>
  <w:style w:type="table" w:styleId="a6">
    <w:name w:val="Table Grid"/>
    <w:basedOn w:val="a1"/>
    <w:rsid w:val="005D42A3"/>
    <w:pPr>
      <w:autoSpaceDE w:val="0"/>
      <w:autoSpaceDN w:val="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E558D"/>
    <w:rPr>
      <w:sz w:val="24"/>
      <w:szCs w:val="24"/>
    </w:rPr>
  </w:style>
  <w:style w:type="paragraph" w:styleId="a8">
    <w:name w:val="Balloon Text"/>
    <w:basedOn w:val="a"/>
    <w:link w:val="a9"/>
    <w:rsid w:val="0066622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622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15AC3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rsid w:val="00315AC3"/>
    <w:rPr>
      <w:sz w:val="24"/>
      <w:szCs w:val="24"/>
    </w:rPr>
  </w:style>
  <w:style w:type="paragraph" w:styleId="ac">
    <w:name w:val="footer"/>
    <w:basedOn w:val="a"/>
    <w:link w:val="ad"/>
    <w:rsid w:val="00315AC3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315A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0"/>
    </w:pPr>
    <w:rPr>
      <w:sz w:val="24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spacing w:after="360"/>
      <w:jc w:val="center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s">
    <w:name w:val="Names"/>
    <w:basedOn w:val="a"/>
    <w:pPr>
      <w:tabs>
        <w:tab w:val="left" w:pos="3960"/>
      </w:tabs>
      <w:spacing w:before="240"/>
    </w:pPr>
    <w:rPr>
      <w:lang w:bidi="ru-RU"/>
    </w:rPr>
  </w:style>
  <w:style w:type="paragraph" w:styleId="a3">
    <w:name w:val="Normal (Web)"/>
    <w:basedOn w:val="a"/>
    <w:rsid w:val="00F45A4B"/>
    <w:pPr>
      <w:spacing w:before="40" w:after="40"/>
    </w:pPr>
    <w:rPr>
      <w:rFonts w:ascii="Arial" w:hAnsi="Arial" w:cs="Arial"/>
      <w:color w:val="332E2D"/>
      <w:spacing w:val="2"/>
    </w:rPr>
  </w:style>
  <w:style w:type="character" w:styleId="a4">
    <w:name w:val="Strong"/>
    <w:qFormat/>
    <w:rsid w:val="00F45A4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3680D"/>
    <w:pPr>
      <w:spacing w:after="0"/>
      <w:ind w:left="708"/>
    </w:pPr>
    <w:rPr>
      <w:lang w:val="en-US" w:eastAsia="en-US"/>
    </w:rPr>
  </w:style>
  <w:style w:type="table" w:styleId="a6">
    <w:name w:val="Table Grid"/>
    <w:basedOn w:val="a1"/>
    <w:rsid w:val="005D42A3"/>
    <w:pPr>
      <w:autoSpaceDE w:val="0"/>
      <w:autoSpaceDN w:val="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E558D"/>
    <w:rPr>
      <w:sz w:val="24"/>
      <w:szCs w:val="24"/>
    </w:rPr>
  </w:style>
  <w:style w:type="paragraph" w:styleId="a8">
    <w:name w:val="Balloon Text"/>
    <w:basedOn w:val="a"/>
    <w:link w:val="a9"/>
    <w:rsid w:val="0066622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622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15AC3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rsid w:val="00315AC3"/>
    <w:rPr>
      <w:sz w:val="24"/>
      <w:szCs w:val="24"/>
    </w:rPr>
  </w:style>
  <w:style w:type="paragraph" w:styleId="ac">
    <w:name w:val="footer"/>
    <w:basedOn w:val="a"/>
    <w:link w:val="ad"/>
    <w:rsid w:val="00315AC3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315A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inkova\AppData\Roaming\Microsoft\&#1064;&#1072;&#1073;&#1083;&#1086;&#1085;&#1099;\&#1055;&#1088;&#1086;&#1090;&#1086;&#1082;&#1086;&#1083;%20&#1089;&#1086;&#1073;&#1088;&#1072;&#1085;&#1080;&#1103;%20&#1086;&#1088;&#1075;&#1072;&#1085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EA94-D565-4C8A-BA48-490A0AC2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собрания организации</Template>
  <TotalTime>23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Минькова Оксана Владимировна</dc:creator>
  <cp:lastModifiedBy>Валуйскова Елена Васильевна</cp:lastModifiedBy>
  <cp:revision>5</cp:revision>
  <cp:lastPrinted>2019-07-16T10:03:00Z</cp:lastPrinted>
  <dcterms:created xsi:type="dcterms:W3CDTF">2019-07-04T13:10:00Z</dcterms:created>
  <dcterms:modified xsi:type="dcterms:W3CDTF">2019-07-16T10:19:00Z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TC010184131049</vt:lpwstr>
  </property>
</Properties>
</file>