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58" w:rsidRDefault="00085158" w:rsidP="00C9277A">
      <w:pPr>
        <w:widowControl w:val="0"/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77A" w:rsidRPr="00857E96" w:rsidRDefault="00C9277A" w:rsidP="00C9277A">
      <w:pPr>
        <w:widowControl w:val="0"/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E96">
        <w:rPr>
          <w:rFonts w:ascii="Times New Roman" w:hAnsi="Times New Roman" w:cs="Times New Roman"/>
          <w:sz w:val="24"/>
          <w:szCs w:val="24"/>
        </w:rPr>
        <w:t>АКТ</w:t>
      </w:r>
    </w:p>
    <w:p w:rsidR="00C9277A" w:rsidRPr="00857E96" w:rsidRDefault="00C9277A" w:rsidP="00C9277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77A" w:rsidRPr="00857E96" w:rsidRDefault="00C9277A" w:rsidP="00C9277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57E9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Проверки деятельности Департамента строительства Ханты-Мансийского автономного округа – Югры </w:t>
      </w:r>
    </w:p>
    <w:p w:rsidR="00C9277A" w:rsidRPr="00857E96" w:rsidRDefault="00C9277A" w:rsidP="00C9277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  <w:vertAlign w:val="superscript"/>
        </w:rPr>
      </w:pPr>
      <w:r w:rsidRPr="00857E96">
        <w:rPr>
          <w:rFonts w:ascii="Times New Roman" w:hAnsi="Times New Roman" w:cs="Times New Roman"/>
          <w:color w:val="000000"/>
          <w:szCs w:val="24"/>
          <w:shd w:val="clear" w:color="auto" w:fill="FFFFFF"/>
          <w:vertAlign w:val="superscript"/>
        </w:rPr>
        <w:t xml:space="preserve"> (тема аудиторской проверки)</w:t>
      </w:r>
    </w:p>
    <w:p w:rsidR="00C9277A" w:rsidRPr="00857E96" w:rsidRDefault="00C9277A" w:rsidP="00C9277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857E96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11.09.2017 - 12.09.2017 год</w:t>
      </w: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7"/>
      </w:tblGrid>
      <w:tr w:rsidR="00C9277A" w:rsidRPr="00857E96" w:rsidTr="000D3AAA">
        <w:tc>
          <w:tcPr>
            <w:tcW w:w="4785" w:type="dxa"/>
          </w:tcPr>
          <w:p w:rsidR="00C9277A" w:rsidRPr="00857E96" w:rsidRDefault="00C9277A" w:rsidP="000D3AAA">
            <w:pPr>
              <w:widowControl w:val="0"/>
              <w:spacing w:line="293" w:lineRule="exact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857E9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    г. Москва     </w:t>
            </w:r>
          </w:p>
          <w:p w:rsidR="00C9277A" w:rsidRPr="00857E96" w:rsidRDefault="00C9277A" w:rsidP="000D3AAA">
            <w:pPr>
              <w:widowControl w:val="0"/>
              <w:spacing w:line="293" w:lineRule="exact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857E9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(место составления Акта)</w:t>
            </w:r>
          </w:p>
        </w:tc>
        <w:tc>
          <w:tcPr>
            <w:tcW w:w="4786" w:type="dxa"/>
          </w:tcPr>
          <w:p w:rsidR="00C9277A" w:rsidRPr="00857E96" w:rsidRDefault="00C9277A" w:rsidP="000D3AAA">
            <w:pPr>
              <w:widowControl w:val="0"/>
              <w:spacing w:line="293" w:lineRule="exact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857E9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      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12</w:t>
            </w:r>
            <w:r w:rsidRPr="00857E9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.09.2017      </w:t>
            </w:r>
          </w:p>
          <w:p w:rsidR="00C9277A" w:rsidRPr="00857E96" w:rsidRDefault="00C9277A" w:rsidP="000D3AAA">
            <w:pPr>
              <w:widowControl w:val="0"/>
              <w:spacing w:line="293" w:lineRule="exact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857E9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(дата)</w:t>
            </w:r>
          </w:p>
        </w:tc>
      </w:tr>
    </w:tbl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C9277A" w:rsidRPr="00857E96" w:rsidRDefault="00C9277A" w:rsidP="003C0F17">
      <w:pPr>
        <w:widowControl w:val="0"/>
        <w:spacing w:after="0" w:line="293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Во исполнение приказа Федерального агентства по недропользованию от </w:t>
      </w:r>
      <w:r w:rsidRPr="00857E96">
        <w:rPr>
          <w:rFonts w:ascii="Times New Roman" w:hAnsi="Times New Roman" w:cs="Times New Roman"/>
          <w:sz w:val="24"/>
          <w:szCs w:val="24"/>
        </w:rPr>
        <w:t>23.08.2017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7E96">
        <w:rPr>
          <w:rFonts w:ascii="Times New Roman" w:hAnsi="Times New Roman" w:cs="Times New Roman"/>
          <w:sz w:val="24"/>
          <w:szCs w:val="24"/>
        </w:rPr>
        <w:t>374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 в соответствии с Планом проведения выездных проверок деятельности органов государственной власти субъектов Российской Федерации по исполнению переданных полномочий в сфере недропользования на 2017 год, утвержденным приказом Федерального агентства по недропользованию от 25.04.2017 № 181, Комиссией </w:t>
      </w:r>
      <w:r w:rsidR="003C0F1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проведена</w:t>
      </w: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57E9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Проверка деятельности Департамента строительства Ханты-Мансийского автономного округа – Югры</w:t>
      </w: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  <w:vertAlign w:val="superscript"/>
        </w:rPr>
      </w:pPr>
      <w:r w:rsidRPr="00857E96">
        <w:rPr>
          <w:rFonts w:ascii="Times New Roman" w:hAnsi="Times New Roman" w:cs="Times New Roman"/>
          <w:color w:val="000000"/>
          <w:szCs w:val="24"/>
          <w:shd w:val="clear" w:color="auto" w:fill="FFFFFF"/>
          <w:vertAlign w:val="superscript"/>
        </w:rPr>
        <w:t>(тема аудиторской проверки)</w:t>
      </w: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за период 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квартал 2015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г.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– 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>полугодие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2017 г.</w:t>
      </w:r>
    </w:p>
    <w:p w:rsidR="00C9277A" w:rsidRPr="00857E96" w:rsidRDefault="00C9277A" w:rsidP="00C9277A">
      <w:pPr>
        <w:widowControl w:val="0"/>
        <w:spacing w:after="0" w:line="293" w:lineRule="exact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vertAlign w:val="superscript"/>
          <w:lang w:eastAsia="ru-RU"/>
        </w:rPr>
        <w:t>(проверяемый период)</w:t>
      </w:r>
    </w:p>
    <w:p w:rsidR="00C9277A" w:rsidRPr="00857E96" w:rsidRDefault="00C9277A" w:rsidP="00C9277A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Вид проверки: 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> выездная                                                                                                                </w:t>
      </w:r>
    </w:p>
    <w:p w:rsidR="00C9277A" w:rsidRPr="00857E96" w:rsidRDefault="00C9277A" w:rsidP="00C9277A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Срок проведения проверки: 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> 11 – 12 сентября 2017 г.                                                               </w:t>
      </w:r>
    </w:p>
    <w:p w:rsidR="00C9277A" w:rsidRPr="0027321A" w:rsidRDefault="00C9277A" w:rsidP="00C9277A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Методы проведения проверки: </w:t>
      </w:r>
      <w:r w:rsidRPr="00857E96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> инспектирование</w:t>
      </w:r>
      <w:r w:rsidRPr="0027321A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/>
        </w:rPr>
        <w:t>                                                                       </w:t>
      </w:r>
    </w:p>
    <w:p w:rsidR="00C9277A" w:rsidRPr="0027321A" w:rsidRDefault="00C9277A" w:rsidP="00C9277A">
      <w:pPr>
        <w:widowControl w:val="0"/>
        <w:spacing w:after="0" w:line="293" w:lineRule="exac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C9277A" w:rsidRPr="00310285" w:rsidRDefault="00C9277A" w:rsidP="00C9277A">
      <w:pPr>
        <w:widowControl w:val="0"/>
        <w:spacing w:after="0" w:line="293" w:lineRule="exact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310285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Перечень вопросов, изученных в ходе проверки:</w:t>
      </w:r>
    </w:p>
    <w:p w:rsidR="00C9277A" w:rsidRPr="00310285" w:rsidRDefault="00C9277A" w:rsidP="00C9277A">
      <w:pPr>
        <w:pStyle w:val="a4"/>
        <w:widowControl w:val="0"/>
        <w:numPr>
          <w:ilvl w:val="0"/>
          <w:numId w:val="3"/>
        </w:numPr>
        <w:shd w:val="clear" w:color="auto" w:fill="FFFFFF"/>
        <w:spacing w:after="0" w:line="293" w:lineRule="exact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310285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Выдача, продление срока действия, внесение изменений, прекращение действия, отказ в выдаче разрешений на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местного значения) на территории Ханты-Мансийского автономного округа – Югры;</w:t>
      </w:r>
    </w:p>
    <w:p w:rsidR="00C9277A" w:rsidRPr="00310285" w:rsidRDefault="00C9277A" w:rsidP="00C9277A">
      <w:pPr>
        <w:pStyle w:val="a4"/>
        <w:widowControl w:val="0"/>
        <w:numPr>
          <w:ilvl w:val="0"/>
          <w:numId w:val="3"/>
        </w:numPr>
        <w:shd w:val="clear" w:color="auto" w:fill="FFFFFF"/>
        <w:spacing w:after="0" w:line="293" w:lineRule="exact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310285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Выдача, а также отказ в выдаче разрешений на ввод в эксплуатацию объекта капитального строительства, разрешение на строительство, реконструкцию которого было выдано Федеральным агентством по недропользованию, на территории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br/>
      </w:r>
      <w:r w:rsidRPr="00310285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Ханты-Мансийского автономного округа – Югры.</w:t>
      </w:r>
    </w:p>
    <w:p w:rsidR="00C9277A" w:rsidRPr="0027321A" w:rsidRDefault="00C9277A" w:rsidP="00C9277A">
      <w:pPr>
        <w:widowControl w:val="0"/>
        <w:spacing w:after="0" w:line="293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C9277A" w:rsidRPr="00CE37C0" w:rsidRDefault="00C9277A" w:rsidP="00C9277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eastAsia="ru-RU"/>
        </w:rPr>
      </w:pPr>
      <w:r w:rsidRPr="00CE37C0"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eastAsia="ru-RU"/>
        </w:rPr>
        <w:t>В ходе проведения проверки установлено следующее.</w:t>
      </w:r>
    </w:p>
    <w:p w:rsidR="00C9277A" w:rsidRPr="00F621AE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Проверка деятельности Департамента строительства Ханты-Мансийского автономного округа – Югры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(далее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– Депстрой Югры) осуществляется в соответствии с Соглашением между Федеральным агентством по недропользованию и Правительством Ханты-Мансийского автономного округа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– Югры о передаче Правительству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Ханты-Мансийского автономного округа – Югры осуществления отдельных полномочий в сфере недропользования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от 25.11.2014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утвержденным распоряж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ением Правительства Российской Ф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едерации от 09.01.2015 № 9-р, (далее – Соглашение), с целью контроля за реализацией переданных полномочий в сфере недропользования на территории Ханты-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Мансийского автономного округа – Югры в период с 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квартала 2015  г. по 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полугодие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2017 г. включительно.</w:t>
      </w:r>
    </w:p>
    <w:p w:rsidR="00C9277A" w:rsidRPr="001818A9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На рассмотрение </w:t>
      </w:r>
      <w:r w:rsidR="00C9277A"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Комиссии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были </w:t>
      </w:r>
      <w:r w:rsidR="00C9277A"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представлены отчеты Депстроя Югры по осуществлению переданных полномочий Российской Федерации в сфере недропользования за следующие периоды:</w:t>
      </w:r>
    </w:p>
    <w:p w:rsidR="00C9277A" w:rsidRPr="001818A9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- за 2015 год: заявлений на выдачу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 xml:space="preserve">разрешений на ввод в эксплуатацию объектов капитального строительства – 2545, 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заявлений на выдачу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>разрешений на строительство объектов капитального строительства - 3798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; выдано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>разрешений на ввод в эксплуатацию объектов капитального строительства – 2398, выдано разрешений на строительство объектов капитального строительства – 3460, отказов в выдаче разрешений на ввод в эксплуатацию объектов капитального строительства – 147, отказов в выдаче разрешений на строительство объектов капитального строительства – 338;</w:t>
      </w:r>
    </w:p>
    <w:p w:rsidR="00C9277A" w:rsidRPr="001818A9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- за 2016 год: заявлений на выдачу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 xml:space="preserve">разрешений на ввод в эксплуатацию объектов капитального строительства – 2640, 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заявлений на выдачу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>разрешений на строительство объектов капитального строительства - 11438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; выдано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>разрешений на ввод в эксплуатацию объектов капитального строительства – 2428, выдано разрешений на строительство объектов капитального строительства – 9949, отказов в выдаче разрешений на ввод в эксплуатацию объектов капитального строительства – 212, отказов в выдаче разрешений на строительство объектов капитального строительства – 1489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9277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</w:pP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за 2017 год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(к моменту проведения проверки)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: заявлений на выдачу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 xml:space="preserve">разрешений на ввод в эксплуатацию объектов капитального строительства – 936, 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заявлений на выдачу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>разрешений на строительство объектов капитального строительства - 7143</w:t>
      </w: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; выдано </w:t>
      </w:r>
      <w:r w:rsidRPr="001818A9">
        <w:rPr>
          <w:rFonts w:ascii="Times New Roman" w:eastAsia="Arial Unicode MS" w:hAnsi="Times New Roman" w:cs="Arial Unicode MS"/>
          <w:sz w:val="24"/>
          <w:szCs w:val="24"/>
          <w:shd w:val="clear" w:color="auto" w:fill="FFFFFF"/>
          <w:lang w:eastAsia="ru-RU"/>
        </w:rPr>
        <w:t>разрешений на ввод в эксплуатацию объектов капитального строительства – 644, выдано разрешений на строительство объектов капитального строительства – 6771, отказов в выдаче разрешений на ввод в эксплуатацию объектов капитального строительства – 21, отказов в выдаче разрешений на строительство объектов капитального строительства – 372.</w:t>
      </w:r>
    </w:p>
    <w:p w:rsidR="00C9277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Данные государственные услуги предоставляются в порядке, установленном Административным регламентом по предоставлению Федеральным агентством по недропользованию государственной услуги по выдаче разрешения на строительство объектов капитального строительства, строительство или реконструкция которых осуществляется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местного значения), утвержденным приказом Минприроды России от 25.06.2012 № 162 (далее – Административный регламент № 162), а также Административным регламентом предоставления Федеральным агентством по недропользованию государственной услуги по выдаче разрешений на ввод в эксплуатацию объектов капитального строительства, разрешение на строительство которых было выдано Федеральным агентством по недропользованию, утвержденным приказом Минприроды России от 26.06.2012 № 167 (далее – Административный регламент № 167).</w:t>
      </w:r>
    </w:p>
    <w:p w:rsidR="00244FB2" w:rsidRPr="00244FB2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eastAsia="ru-RU"/>
        </w:rPr>
      </w:pPr>
      <w:r w:rsidRPr="00244FB2">
        <w:rPr>
          <w:rFonts w:ascii="Times New Roman" w:eastAsia="Arial Unicode MS" w:hAnsi="Times New Roman" w:cs="Arial Unicode MS"/>
          <w:b/>
          <w:color w:val="000000"/>
          <w:sz w:val="24"/>
          <w:szCs w:val="24"/>
          <w:shd w:val="clear" w:color="auto" w:fill="FFFFFF"/>
          <w:lang w:eastAsia="ru-RU"/>
        </w:rPr>
        <w:t>Выявленные нарушения:</w:t>
      </w:r>
    </w:p>
    <w:p w:rsidR="00C9277A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1)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в нарушение п. 5 Административного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регламент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а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№ 162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п. 5 Административного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регламент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а № 167 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на официальном сайте (информационных стендах, раздаточных информационных материалах) Депстроя Югры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отсутствует подлежащая размещению информация - бланки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документов, а также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образцы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их заполнения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9277A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прием заявлений об оказании государственных услуг, предусмотренных Административными регламентами № № 162, 167, осуществляется с нарушениями п.п. 29-30 указанных Административных регламентов, предусматривающих необходимость подачи заявления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заявителем (его уполномоченным представителем)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заполняемого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от руки или ма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шинописным способом и заверяемого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печатью заявителя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возможность обращения 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за получением государственной услуги с использованием электронных 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документов, подписанных электронной подписью в соответствии с требованиями Федерального </w:t>
      </w:r>
      <w:r w:rsidR="00C9277A" w:rsidRPr="002A4C2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закона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от 06.04.2011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№ 63-ФЗ «Об электронной подписи»,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закона </w:t>
      </w:r>
      <w:r w:rsidR="00C9277A" w:rsidRPr="002A4C2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от 27.07.2010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№</w:t>
      </w:r>
      <w:r w:rsidR="00C9277A" w:rsidRPr="002A4C2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210-ФЗ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«Об </w:t>
      </w:r>
      <w:r w:rsidR="00C9277A" w:rsidRPr="00DA133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организации предоставления госуда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рственных и муниципальных услуг» в части необеспечения возможности идентификации представителя заявителя и подачи необходимых документов в электронной форме с учетом требований вышеуказанных правовых актов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9277A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3) в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нарушение п. 63 Административного регламента № 162, п. 62 Административного регламента № 167 з</w:t>
      </w:r>
      <w:r w:rsidR="00C9277A" w:rsidRPr="00F52BB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аявление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на оказание государственной услуги</w:t>
      </w:r>
      <w:r w:rsidR="00C9277A" w:rsidRPr="00F52BB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 прилагаемые к нему документы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="00C9277A" w:rsidRPr="00F52BB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передаются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должностным лицом, </w:t>
      </w:r>
      <w:r w:rsidR="00C9277A" w:rsidRPr="00F52BB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принявшим указанные документы, по описи должностному лицу, ответственному за проверку представленных документов на соответствие требованиям, установленным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указанными</w:t>
      </w:r>
      <w:r w:rsidR="00C9277A" w:rsidRPr="00F52BB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Административным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и регламентами;</w:t>
      </w:r>
    </w:p>
    <w:p w:rsidR="00244FB2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4)</w:t>
      </w:r>
      <w:r w:rsidRPr="00244FB2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 нарушение п. 84</w:t>
      </w:r>
      <w:r w:rsidRPr="00E5370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Административного регламента № 162 копии</w:t>
      </w:r>
      <w:r w:rsidRPr="00E5370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разрешения на строительство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реконструкцию направляются Депстроем </w:t>
      </w:r>
      <w:r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Югры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370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 орган, уполномоченный осуществлять государственный строительный надзор в отношении объекта капитального строительства, на строительство или реконструкцию которого выдано разрешение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без их заверения </w:t>
      </w:r>
      <w:r w:rsidRPr="00E5370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 установленном порядке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65F59" w:rsidRPr="00DA133A" w:rsidRDefault="00365F59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5) в нарушение п. 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95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регламента № 162 Депстроем</w:t>
      </w:r>
      <w:r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Югры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не направляются материалы, указанные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п. 94 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настоящего Административного регламента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а также сведения о подлежащем застройке земельном участке, правообладателем которого является заявитель, в орган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ы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местного самоуправления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согласно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их компетенции для размещения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таких документов</w:t>
      </w:r>
      <w:r w:rsidRPr="007F5756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в информационных системах обеспечения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градостроительной деятельности;</w:t>
      </w:r>
    </w:p>
    <w:p w:rsidR="00C9277A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5)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систематическое нарушение Депстроем</w:t>
      </w:r>
      <w:r w:rsidR="00C9277A"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Югры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правил ведения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журналов</w:t>
      </w:r>
      <w:r w:rsidRPr="003A4908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регистрации заявлений о выдаче разрешений на строительство и учета выданных разрешени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й (отказов в выдаче разрешений), журналов</w:t>
      </w:r>
      <w:r w:rsidRPr="003A4908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регистрации заявлений о выдаче разрешений на ввод объектов в эксплуатацию и учета выданных разрешений (отказов в выдаче разрешений)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установленных п.п. 40, 41, 70, 81 Административного регламента № 162, п.п. 40, 41, 69, 79 Административного регламента № 167, в части отсутствия:</w:t>
      </w:r>
    </w:p>
    <w:p w:rsidR="00C9277A" w:rsidRPr="0052539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52539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сведений о должности лица, представившего (получившего) документы;</w:t>
      </w:r>
    </w:p>
    <w:p w:rsidR="00C9277A" w:rsidRPr="0052539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52539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реквизитов документа, удостоверяющего личность лица, представившего (получившего) документы;</w:t>
      </w:r>
    </w:p>
    <w:p w:rsidR="00C9277A" w:rsidRPr="0052539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52539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сведений о наименовании и количестве листов поступивших документов.</w:t>
      </w:r>
    </w:p>
    <w:p w:rsidR="00C9277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52539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подписей лиц, представивших (получивших) документы;</w:t>
      </w:r>
    </w:p>
    <w:p w:rsidR="00C9277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даты получения документов.</w:t>
      </w:r>
    </w:p>
    <w:p w:rsidR="00C9277A" w:rsidRDefault="00244FB2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Комиссией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было отмечено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незначительн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ое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нарушени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е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сроков предоставления государственных услуг (2-3 дня) в соответствии с п. 25 Административного регламента № 162, п. 25 Административного регламента № 167 (разрешения </w:t>
      </w:r>
      <w:r w:rsidR="003C0F17">
        <w:rPr>
          <w:rFonts w:ascii="Times New Roman" w:hAnsi="Times New Roman" w:cs="Times New Roman"/>
          <w:sz w:val="24"/>
          <w:szCs w:val="24"/>
        </w:rPr>
        <w:t>&lt;</w:t>
      </w:r>
      <w:r w:rsidR="003C0F17">
        <w:rPr>
          <w:rFonts w:ascii="Times New Roman" w:hAnsi="Times New Roman" w:cs="Times New Roman"/>
          <w:sz w:val="24"/>
          <w:szCs w:val="24"/>
        </w:rPr>
        <w:t>Разрешение1</w:t>
      </w:r>
      <w:r w:rsidR="003C0F17">
        <w:rPr>
          <w:rFonts w:ascii="Times New Roman" w:hAnsi="Times New Roman" w:cs="Times New Roman"/>
          <w:sz w:val="24"/>
          <w:szCs w:val="24"/>
        </w:rPr>
        <w:t>&gt;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C0F17">
        <w:rPr>
          <w:rFonts w:ascii="Times New Roman" w:hAnsi="Times New Roman" w:cs="Times New Roman"/>
          <w:sz w:val="24"/>
          <w:szCs w:val="24"/>
        </w:rPr>
        <w:t>&lt;Разрешение</w:t>
      </w:r>
      <w:r w:rsidR="003C0F17">
        <w:rPr>
          <w:rFonts w:ascii="Times New Roman" w:hAnsi="Times New Roman" w:cs="Times New Roman"/>
          <w:sz w:val="24"/>
          <w:szCs w:val="24"/>
        </w:rPr>
        <w:t>2</w:t>
      </w:r>
      <w:r w:rsidR="003C0F17">
        <w:rPr>
          <w:rFonts w:ascii="Times New Roman" w:hAnsi="Times New Roman" w:cs="Times New Roman"/>
          <w:sz w:val="24"/>
          <w:szCs w:val="24"/>
        </w:rPr>
        <w:t>&gt;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C0F17">
        <w:rPr>
          <w:rFonts w:ascii="Times New Roman" w:hAnsi="Times New Roman" w:cs="Times New Roman"/>
          <w:sz w:val="24"/>
          <w:szCs w:val="24"/>
        </w:rPr>
        <w:t>&lt;Разрешение</w:t>
      </w:r>
      <w:r w:rsidR="003C0F17">
        <w:rPr>
          <w:rFonts w:ascii="Times New Roman" w:hAnsi="Times New Roman" w:cs="Times New Roman"/>
          <w:sz w:val="24"/>
          <w:szCs w:val="24"/>
        </w:rPr>
        <w:t>3</w:t>
      </w:r>
      <w:r w:rsidR="003C0F17">
        <w:rPr>
          <w:rFonts w:ascii="Times New Roman" w:hAnsi="Times New Roman" w:cs="Times New Roman"/>
          <w:sz w:val="24"/>
          <w:szCs w:val="24"/>
        </w:rPr>
        <w:t>&gt;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C0F17">
        <w:rPr>
          <w:rFonts w:ascii="Times New Roman" w:hAnsi="Times New Roman" w:cs="Times New Roman"/>
          <w:sz w:val="24"/>
          <w:szCs w:val="24"/>
        </w:rPr>
        <w:t>&lt;Разрешение</w:t>
      </w:r>
      <w:r w:rsidR="003C0F17">
        <w:rPr>
          <w:rFonts w:ascii="Times New Roman" w:hAnsi="Times New Roman" w:cs="Times New Roman"/>
          <w:sz w:val="24"/>
          <w:szCs w:val="24"/>
        </w:rPr>
        <w:t>4</w:t>
      </w:r>
      <w:r w:rsidR="003C0F17">
        <w:rPr>
          <w:rFonts w:ascii="Times New Roman" w:hAnsi="Times New Roman" w:cs="Times New Roman"/>
          <w:sz w:val="24"/>
          <w:szCs w:val="24"/>
        </w:rPr>
        <w:t>&gt;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C0F17">
        <w:rPr>
          <w:rFonts w:ascii="Times New Roman" w:hAnsi="Times New Roman" w:cs="Times New Roman"/>
          <w:sz w:val="24"/>
          <w:szCs w:val="24"/>
        </w:rPr>
        <w:t>&lt;Разрешение</w:t>
      </w:r>
      <w:r w:rsidR="003C0F17">
        <w:rPr>
          <w:rFonts w:ascii="Times New Roman" w:hAnsi="Times New Roman" w:cs="Times New Roman"/>
          <w:sz w:val="24"/>
          <w:szCs w:val="24"/>
        </w:rPr>
        <w:t>5</w:t>
      </w:r>
      <w:r w:rsidR="003C0F17">
        <w:rPr>
          <w:rFonts w:ascii="Times New Roman" w:hAnsi="Times New Roman" w:cs="Times New Roman"/>
          <w:sz w:val="24"/>
          <w:szCs w:val="24"/>
        </w:rPr>
        <w:t>&gt;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C0F17">
        <w:rPr>
          <w:rFonts w:ascii="Times New Roman" w:hAnsi="Times New Roman" w:cs="Times New Roman"/>
          <w:sz w:val="24"/>
          <w:szCs w:val="24"/>
        </w:rPr>
        <w:t>&lt;Разрешение</w:t>
      </w:r>
      <w:r w:rsidR="003C0F17">
        <w:rPr>
          <w:rFonts w:ascii="Times New Roman" w:hAnsi="Times New Roman" w:cs="Times New Roman"/>
          <w:sz w:val="24"/>
          <w:szCs w:val="24"/>
        </w:rPr>
        <w:t>6</w:t>
      </w:r>
      <w:r w:rsidR="003C0F17">
        <w:rPr>
          <w:rFonts w:ascii="Times New Roman" w:hAnsi="Times New Roman" w:cs="Times New Roman"/>
          <w:sz w:val="24"/>
          <w:szCs w:val="24"/>
        </w:rPr>
        <w:t>&gt;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входящие</w:t>
      </w:r>
      <w:r w:rsidR="00C9277A" w:rsidRPr="00A86FE4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br/>
        <w:t>№</w:t>
      </w:r>
      <w:r w:rsidR="00C9277A" w:rsidRPr="00A86FE4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№ 5432 от 08.06.2016 (дата выдачи разрешения на ввод в эксплуатацию 20.06.2016), №№ 5472, 5473 от 09.06.2016 (дата выдачи ра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зрешения на ввод в эксплуатацию </w:t>
      </w:r>
      <w:r w:rsidR="00C9277A" w:rsidRPr="00A86FE4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21.06.2016)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строки 513-518, 520-5</w:t>
      </w:r>
      <w:bookmarkStart w:id="0" w:name="_GoBack"/>
      <w:bookmarkEnd w:id="0"/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25, 534-554 Журнала </w:t>
      </w:r>
      <w:r w:rsidR="00C9277A" w:rsidRPr="003A4908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регистрации заявлений о выдаче разрешений на ввод объектов в эксплуатацию и учета выданных разрешений (отказов в выдаче разрешений)</w:t>
      </w:r>
      <w:r w:rsidR="00C9277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277A" w:rsidRDefault="00C9277A" w:rsidP="00C9277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Комиссией также выявлены отдельные случаи принятия необоснованных отказов в выдаче разрешений на ввод в эксплуатацию (уведомление об отказе от 26.06.2017 № 378 - Депстрой </w:t>
      </w:r>
      <w:r w:rsidRPr="00AF155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Югры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вышел за пределы своей компетентности, давая оценку правомерности заключения уполномоченного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lastRenderedPageBreak/>
        <w:t>капитального строительства приборами учета используемых энергетических ресурсов, уведомление об отказе от 27.01.2017 № 34-Исх-889 – в соответствии с ч. 3.2 ст. 55 Градостроительного кодекса Российской Федерации документ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его копия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или сведения, содержащиеся в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нем), указанный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п. 9 ч. 3 данной статьи, запрашивае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тся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уполномоченными органами 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ении которых находятся указанный документ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 если за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стройщик не представил указанный документ</w:t>
      </w:r>
      <w:r w:rsidRPr="00E14FC3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975C1" w:rsidRPr="0027321A" w:rsidRDefault="008975C1" w:rsidP="008975C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8975C1" w:rsidRPr="00D44D97" w:rsidRDefault="008975C1" w:rsidP="008975C1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8975C1" w:rsidRPr="008975C1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975C1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Выводы и рекомендации Комиссии</w:t>
      </w:r>
    </w:p>
    <w:p w:rsidR="008975C1" w:rsidRPr="00D44D97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ab/>
        <w:t xml:space="preserve">В целом деятельность </w:t>
      </w:r>
      <w:r w:rsidR="00160115" w:rsidRPr="001818A9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Департамента строительства Ханты-Мансийского автономного округа – Югры</w:t>
      </w:r>
      <w:r w:rsidR="00160115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в рамках осуществления переданных по Соглашению полномочий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можно считать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удовлетворительной. </w:t>
      </w:r>
    </w:p>
    <w:p w:rsidR="008975C1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ab/>
        <w:t>В целях устранения выявленных нарушений и недопущения их в дальнейшем Комиссия рекомендует:</w:t>
      </w:r>
    </w:p>
    <w:p w:rsidR="008975C1" w:rsidRPr="00D44D97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обеспечить строгое соблюдение требований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законодательства Российской Федерации о недрах, в том числе 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административных регламентов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,</w:t>
      </w:r>
      <w:r w:rsidR="00160115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градостроительного законодательства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при реализации полномочий в сфере недропользования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975C1" w:rsidRPr="00D44D97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обеспечить разработку плана мероприятий по устранению выявленных нарушений;</w:t>
      </w:r>
    </w:p>
    <w:p w:rsidR="008975C1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- по фактам выявленных Комиссией </w:t>
      </w:r>
      <w:r w:rsidR="0039042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систематических 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нарушений </w:t>
      </w:r>
      <w:r w:rsidR="0039042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требований административных регламентов провести 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служебную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проверку и привлечь </w:t>
      </w:r>
      <w:r w:rsidRPr="00D44D9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к дисциплинарной ответственности государственных гражданских служащих, допустивших выявленные нарушения;</w:t>
      </w:r>
    </w:p>
    <w:p w:rsidR="00E650A5" w:rsidRDefault="0039042A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 разместить на официальном сайте Депстроя Югры в информационно-телекоммуникационной сети «Интернет»</w:t>
      </w:r>
      <w:r w:rsidR="004A767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(на информационных стендах, в раздаточных материалах)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информацию об оказываемых в соответствии с Административными регламентами </w:t>
      </w:r>
      <w:r w:rsidR="004A7677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162,167 услугах (в т.ч. формы документов и образцы их заполнения);</w:t>
      </w:r>
    </w:p>
    <w:p w:rsidR="00093806" w:rsidRDefault="00093806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093806" w:rsidRDefault="00093806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</w:p>
    <w:p w:rsidR="0039042A" w:rsidRDefault="004A7677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975C1" w:rsidRDefault="008975C1" w:rsidP="008975C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-</w:t>
      </w:r>
      <w:r w:rsidR="00FE1E9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обеспечить возможность подачи заявлений на оказание государственных услуг, оказываемых в рамках реализации переданных по Соглашению полномочий,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E1E9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посредством применения Единой системы</w:t>
      </w:r>
      <w:r w:rsidR="00FE1E9C" w:rsidRPr="00FE1E9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 xml:space="preserve"> идентификации и аутентификации (ФГИС ЕСИА)</w:t>
      </w:r>
      <w:r w:rsidR="00FE1E9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8975C1" w:rsidSect="00C872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32" w:rsidRDefault="005B1B32">
      <w:pPr>
        <w:spacing w:after="0" w:line="240" w:lineRule="auto"/>
      </w:pPr>
      <w:r>
        <w:separator/>
      </w:r>
    </w:p>
  </w:endnote>
  <w:endnote w:type="continuationSeparator" w:id="0">
    <w:p w:rsidR="005B1B32" w:rsidRDefault="005B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32" w:rsidRDefault="005B1B32">
      <w:pPr>
        <w:spacing w:after="0" w:line="240" w:lineRule="auto"/>
      </w:pPr>
      <w:r>
        <w:separator/>
      </w:r>
    </w:p>
  </w:footnote>
  <w:footnote w:type="continuationSeparator" w:id="0">
    <w:p w:rsidR="005B1B32" w:rsidRDefault="005B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404377207"/>
      <w:docPartObj>
        <w:docPartGallery w:val="Page Numbers (Top of Page)"/>
        <w:docPartUnique/>
      </w:docPartObj>
    </w:sdtPr>
    <w:sdtEndPr/>
    <w:sdtContent>
      <w:p w:rsidR="00C87278" w:rsidRPr="00525801" w:rsidRDefault="0031134F" w:rsidP="00C872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58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58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58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F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58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521B"/>
    <w:multiLevelType w:val="hybridMultilevel"/>
    <w:tmpl w:val="3D16B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210883"/>
    <w:multiLevelType w:val="hybridMultilevel"/>
    <w:tmpl w:val="4ACAB18E"/>
    <w:lvl w:ilvl="0" w:tplc="5FB28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A62AE"/>
    <w:multiLevelType w:val="hybridMultilevel"/>
    <w:tmpl w:val="29502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AF"/>
    <w:rsid w:val="0001761E"/>
    <w:rsid w:val="000370AF"/>
    <w:rsid w:val="00085158"/>
    <w:rsid w:val="00093806"/>
    <w:rsid w:val="00160115"/>
    <w:rsid w:val="00244FB2"/>
    <w:rsid w:val="0031134F"/>
    <w:rsid w:val="00365F59"/>
    <w:rsid w:val="0039042A"/>
    <w:rsid w:val="003C0F17"/>
    <w:rsid w:val="004A7677"/>
    <w:rsid w:val="005B1B32"/>
    <w:rsid w:val="0064049D"/>
    <w:rsid w:val="007477D4"/>
    <w:rsid w:val="007C7211"/>
    <w:rsid w:val="008975C1"/>
    <w:rsid w:val="00C9277A"/>
    <w:rsid w:val="00CE37C0"/>
    <w:rsid w:val="00E650A5"/>
    <w:rsid w:val="00F63F78"/>
    <w:rsid w:val="00FC25FF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D40B8-FBEB-4707-811D-14B92030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7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77A"/>
  </w:style>
  <w:style w:type="paragraph" w:styleId="a7">
    <w:name w:val="Balloon Text"/>
    <w:basedOn w:val="a"/>
    <w:link w:val="a8"/>
    <w:uiPriority w:val="99"/>
    <w:semiHidden/>
    <w:unhideWhenUsed/>
    <w:rsid w:val="0009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</dc:creator>
  <cp:lastModifiedBy>Шалев Иван Николаевич</cp:lastModifiedBy>
  <cp:revision>2</cp:revision>
  <cp:lastPrinted>2017-11-29T08:23:00Z</cp:lastPrinted>
  <dcterms:created xsi:type="dcterms:W3CDTF">2018-09-17T14:53:00Z</dcterms:created>
  <dcterms:modified xsi:type="dcterms:W3CDTF">2018-09-17T14:53:00Z</dcterms:modified>
</cp:coreProperties>
</file>