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49" w:rsidRDefault="00DE0D91" w:rsidP="002218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877">
        <w:rPr>
          <w:rFonts w:ascii="Times New Roman" w:hAnsi="Times New Roman" w:cs="Times New Roman"/>
          <w:sz w:val="28"/>
          <w:szCs w:val="28"/>
        </w:rPr>
        <w:t>Добрый день, у</w:t>
      </w:r>
      <w:r w:rsidR="00684C49" w:rsidRPr="00221877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7C3D77" w:rsidRPr="00221877" w:rsidRDefault="007C3D77" w:rsidP="002218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1E39" w:rsidRDefault="00684C49" w:rsidP="007C3D77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639" w:rsidRPr="00221877">
        <w:rPr>
          <w:rFonts w:ascii="Times New Roman" w:hAnsi="Times New Roman" w:cs="Times New Roman"/>
          <w:b/>
          <w:sz w:val="28"/>
          <w:szCs w:val="28"/>
        </w:rPr>
        <w:t>2</w:t>
      </w:r>
      <w:r w:rsidRPr="00221877">
        <w:rPr>
          <w:rFonts w:ascii="Times New Roman" w:hAnsi="Times New Roman" w:cs="Times New Roman"/>
          <w:sz w:val="28"/>
          <w:szCs w:val="28"/>
        </w:rPr>
        <w:t xml:space="preserve">. </w:t>
      </w:r>
      <w:r w:rsidR="00DD1758" w:rsidRPr="00221877">
        <w:rPr>
          <w:rFonts w:ascii="Times New Roman" w:hAnsi="Times New Roman" w:cs="Times New Roman"/>
          <w:sz w:val="28"/>
          <w:szCs w:val="28"/>
        </w:rPr>
        <w:t xml:space="preserve">В </w:t>
      </w:r>
      <w:r w:rsidR="001E1E39">
        <w:rPr>
          <w:rFonts w:ascii="Times New Roman" w:hAnsi="Times New Roman" w:cs="Times New Roman"/>
          <w:sz w:val="28"/>
          <w:szCs w:val="28"/>
        </w:rPr>
        <w:t>текущем</w:t>
      </w:r>
      <w:r w:rsidR="00DD1758" w:rsidRPr="00221877">
        <w:rPr>
          <w:rFonts w:ascii="Times New Roman" w:hAnsi="Times New Roman" w:cs="Times New Roman"/>
          <w:sz w:val="28"/>
          <w:szCs w:val="28"/>
        </w:rPr>
        <w:t xml:space="preserve"> году</w:t>
      </w:r>
      <w:r w:rsidR="001E1E39">
        <w:rPr>
          <w:rFonts w:ascii="Times New Roman" w:hAnsi="Times New Roman" w:cs="Times New Roman"/>
          <w:sz w:val="28"/>
          <w:szCs w:val="28"/>
        </w:rPr>
        <w:t xml:space="preserve"> геологоразведочные работы</w:t>
      </w:r>
      <w:r w:rsidR="007C3D77">
        <w:rPr>
          <w:rFonts w:ascii="Times New Roman" w:hAnsi="Times New Roman" w:cs="Times New Roman"/>
          <w:sz w:val="28"/>
          <w:szCs w:val="28"/>
        </w:rPr>
        <w:t xml:space="preserve"> на твердые полезные ископаемые проводились при сниженном объеме финансирования, реорганизации</w:t>
      </w:r>
      <w:r w:rsidR="007C3D77" w:rsidRPr="007C3D77">
        <w:rPr>
          <w:rFonts w:ascii="Times New Roman" w:hAnsi="Times New Roman" w:cs="Times New Roman"/>
          <w:sz w:val="28"/>
          <w:szCs w:val="28"/>
        </w:rPr>
        <w:t xml:space="preserve"> отраслевых </w:t>
      </w:r>
      <w:r w:rsidR="001E1E39">
        <w:rPr>
          <w:rFonts w:ascii="Times New Roman" w:hAnsi="Times New Roman" w:cs="Times New Roman"/>
          <w:sz w:val="28"/>
          <w:szCs w:val="28"/>
        </w:rPr>
        <w:t>научно-исследовательских институтов</w:t>
      </w:r>
      <w:r w:rsidR="007C3D77" w:rsidRPr="007C3D77">
        <w:rPr>
          <w:rFonts w:ascii="Times New Roman" w:hAnsi="Times New Roman" w:cs="Times New Roman"/>
          <w:sz w:val="28"/>
          <w:szCs w:val="28"/>
        </w:rPr>
        <w:t xml:space="preserve"> и производственных организаций.</w:t>
      </w:r>
    </w:p>
    <w:p w:rsidR="007C3D77" w:rsidRDefault="007C3D77" w:rsidP="007C3D77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C3D77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ственным</w:t>
      </w:r>
      <w:r w:rsidRPr="007C3D77">
        <w:rPr>
          <w:rFonts w:ascii="Times New Roman" w:hAnsi="Times New Roman" w:cs="Times New Roman"/>
          <w:sz w:val="28"/>
          <w:szCs w:val="28"/>
        </w:rPr>
        <w:t xml:space="preserve"> подрядчик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3D77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являлось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E1E39" w:rsidRDefault="007C3D77" w:rsidP="007C3D77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принятой корректировкой </w:t>
      </w:r>
      <w:r w:rsidR="001E1E39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ВИПР</w:t>
      </w:r>
      <w:r w:rsidR="001E1E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геологоразведочные работы были направлены в основном </w:t>
      </w:r>
      <w:r w:rsidRPr="007C3D77">
        <w:rPr>
          <w:rFonts w:ascii="Times New Roman" w:hAnsi="Times New Roman" w:cs="Times New Roman"/>
          <w:sz w:val="28"/>
          <w:szCs w:val="28"/>
        </w:rPr>
        <w:t>на высоколиквидные, наиболее привлекательные для лицензирования, полезные ископаемые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77">
        <w:rPr>
          <w:rFonts w:ascii="Times New Roman" w:hAnsi="Times New Roman" w:cs="Times New Roman"/>
          <w:sz w:val="28"/>
          <w:szCs w:val="28"/>
        </w:rPr>
        <w:t xml:space="preserve">алмазы, </w:t>
      </w:r>
      <w:r>
        <w:rPr>
          <w:rFonts w:ascii="Times New Roman" w:hAnsi="Times New Roman" w:cs="Times New Roman"/>
          <w:sz w:val="28"/>
          <w:szCs w:val="28"/>
        </w:rPr>
        <w:t>благородные и цветные металлы</w:t>
      </w:r>
      <w:r w:rsidR="00C5344E">
        <w:rPr>
          <w:rFonts w:ascii="Times New Roman" w:hAnsi="Times New Roman" w:cs="Times New Roman"/>
          <w:sz w:val="28"/>
          <w:szCs w:val="28"/>
        </w:rPr>
        <w:t>, доля которых в общем объеме финансирования составила 8</w:t>
      </w:r>
      <w:r w:rsidR="00BF6E91">
        <w:rPr>
          <w:rFonts w:ascii="Times New Roman" w:hAnsi="Times New Roman" w:cs="Times New Roman"/>
          <w:sz w:val="28"/>
          <w:szCs w:val="28"/>
        </w:rPr>
        <w:t>5</w:t>
      </w:r>
      <w:r w:rsidR="00C5344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3D77" w:rsidRPr="007C3D77" w:rsidRDefault="00BF6E91" w:rsidP="007C3D77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1E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целом соответствует </w:t>
      </w:r>
      <w:r w:rsidR="001E1E39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sz w:val="28"/>
          <w:szCs w:val="28"/>
        </w:rPr>
        <w:t>затрат федерального бюджета. Отличием является значительно больший объем работ на уг</w:t>
      </w:r>
      <w:r w:rsidR="001E1E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E1E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алмазы.</w:t>
      </w:r>
    </w:p>
    <w:p w:rsidR="00DD1758" w:rsidRDefault="002E284E" w:rsidP="00221877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sz w:val="28"/>
          <w:szCs w:val="28"/>
        </w:rPr>
        <w:t>Как и ранее, р</w:t>
      </w:r>
      <w:r w:rsidR="00DD1758" w:rsidRPr="00221877">
        <w:rPr>
          <w:rFonts w:ascii="Times New Roman" w:hAnsi="Times New Roman" w:cs="Times New Roman"/>
          <w:sz w:val="28"/>
          <w:szCs w:val="28"/>
        </w:rPr>
        <w:t>аботы</w:t>
      </w:r>
      <w:r w:rsidR="00CB292C">
        <w:rPr>
          <w:rFonts w:ascii="Times New Roman" w:hAnsi="Times New Roman" w:cs="Times New Roman"/>
          <w:sz w:val="28"/>
          <w:szCs w:val="28"/>
        </w:rPr>
        <w:t xml:space="preserve"> из всех источников финансирования</w:t>
      </w:r>
      <w:r w:rsidR="00DD1758" w:rsidRPr="00221877">
        <w:rPr>
          <w:rFonts w:ascii="Times New Roman" w:hAnsi="Times New Roman" w:cs="Times New Roman"/>
          <w:sz w:val="28"/>
          <w:szCs w:val="28"/>
        </w:rPr>
        <w:t xml:space="preserve"> были сосредоточены преимущественно в Дальневосточном и Сибирском ФО.</w:t>
      </w:r>
    </w:p>
    <w:p w:rsidR="00DD1758" w:rsidRPr="00221877" w:rsidRDefault="00DD1758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32A" w:rsidRDefault="009832F4" w:rsidP="003C5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639" w:rsidRPr="00221877">
        <w:rPr>
          <w:rFonts w:ascii="Times New Roman" w:hAnsi="Times New Roman" w:cs="Times New Roman"/>
          <w:b/>
          <w:sz w:val="28"/>
          <w:szCs w:val="28"/>
        </w:rPr>
        <w:t>3</w:t>
      </w:r>
      <w:r w:rsidRPr="00221877">
        <w:rPr>
          <w:rFonts w:ascii="Times New Roman" w:hAnsi="Times New Roman" w:cs="Times New Roman"/>
          <w:sz w:val="28"/>
          <w:szCs w:val="28"/>
        </w:rPr>
        <w:t xml:space="preserve">. </w:t>
      </w:r>
      <w:r w:rsidR="0099732A" w:rsidRPr="00221877">
        <w:rPr>
          <w:rFonts w:ascii="Times New Roman" w:hAnsi="Times New Roman" w:cs="Times New Roman"/>
          <w:sz w:val="28"/>
          <w:szCs w:val="28"/>
        </w:rPr>
        <w:t>В этом году ГРР заверш</w:t>
      </w:r>
      <w:r w:rsidR="001E1E39">
        <w:rPr>
          <w:rFonts w:ascii="Times New Roman" w:hAnsi="Times New Roman" w:cs="Times New Roman"/>
          <w:sz w:val="28"/>
          <w:szCs w:val="28"/>
        </w:rPr>
        <w:t>а</w:t>
      </w:r>
      <w:r w:rsidR="0099732A" w:rsidRPr="00221877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2E284E" w:rsidRPr="00221877">
        <w:rPr>
          <w:rFonts w:ascii="Times New Roman" w:hAnsi="Times New Roman" w:cs="Times New Roman"/>
          <w:sz w:val="28"/>
          <w:szCs w:val="28"/>
        </w:rPr>
        <w:t>60</w:t>
      </w:r>
      <w:r w:rsidR="0099732A" w:rsidRPr="00221877">
        <w:rPr>
          <w:rFonts w:ascii="Times New Roman" w:hAnsi="Times New Roman" w:cs="Times New Roman"/>
          <w:sz w:val="28"/>
          <w:szCs w:val="28"/>
        </w:rPr>
        <w:t xml:space="preserve"> объектах, из них на </w:t>
      </w:r>
      <w:r w:rsidR="002E284E" w:rsidRPr="00221877">
        <w:rPr>
          <w:rFonts w:ascii="Times New Roman" w:hAnsi="Times New Roman" w:cs="Times New Roman"/>
          <w:sz w:val="28"/>
          <w:szCs w:val="28"/>
        </w:rPr>
        <w:t>2</w:t>
      </w:r>
      <w:r w:rsidR="001E1E39">
        <w:rPr>
          <w:rFonts w:ascii="Times New Roman" w:hAnsi="Times New Roman" w:cs="Times New Roman"/>
          <w:sz w:val="28"/>
          <w:szCs w:val="28"/>
        </w:rPr>
        <w:t>2</w:t>
      </w:r>
      <w:r w:rsidR="0099732A" w:rsidRPr="00221877">
        <w:rPr>
          <w:rFonts w:ascii="Times New Roman" w:hAnsi="Times New Roman" w:cs="Times New Roman"/>
          <w:sz w:val="28"/>
          <w:szCs w:val="28"/>
        </w:rPr>
        <w:t xml:space="preserve"> получены положительные результаты</w:t>
      </w:r>
      <w:r w:rsidR="006743B3" w:rsidRPr="00221877">
        <w:rPr>
          <w:rFonts w:ascii="Times New Roman" w:hAnsi="Times New Roman" w:cs="Times New Roman"/>
          <w:sz w:val="28"/>
          <w:szCs w:val="28"/>
        </w:rPr>
        <w:t>, по 15 объектам – н</w:t>
      </w:r>
      <w:r w:rsidR="0045553F" w:rsidRPr="00221877">
        <w:rPr>
          <w:rFonts w:ascii="Times New Roman" w:hAnsi="Times New Roman" w:cs="Times New Roman"/>
          <w:sz w:val="28"/>
          <w:szCs w:val="28"/>
        </w:rPr>
        <w:t>еясные результаты</w:t>
      </w:r>
      <w:r w:rsidR="006743B3" w:rsidRPr="00221877">
        <w:rPr>
          <w:rFonts w:ascii="Times New Roman" w:hAnsi="Times New Roman" w:cs="Times New Roman"/>
          <w:sz w:val="28"/>
          <w:szCs w:val="28"/>
        </w:rPr>
        <w:t xml:space="preserve">, 23 – завершились </w:t>
      </w:r>
      <w:r w:rsidR="00CB292C">
        <w:rPr>
          <w:rFonts w:ascii="Times New Roman" w:hAnsi="Times New Roman" w:cs="Times New Roman"/>
          <w:sz w:val="28"/>
          <w:szCs w:val="28"/>
        </w:rPr>
        <w:t>с результатами ниже установленных техническим заданием</w:t>
      </w:r>
      <w:r w:rsidR="006743B3" w:rsidRPr="00221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AC8" w:rsidRPr="00221877" w:rsidRDefault="001E1E39" w:rsidP="003C5E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C2AC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2AC8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2AC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C2AC8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 w:cs="Times New Roman"/>
          <w:sz w:val="28"/>
          <w:szCs w:val="28"/>
        </w:rPr>
        <w:t>получено лишь</w:t>
      </w:r>
      <w:r w:rsidR="00FC2AC8">
        <w:rPr>
          <w:rFonts w:ascii="Times New Roman" w:hAnsi="Times New Roman" w:cs="Times New Roman"/>
          <w:sz w:val="28"/>
          <w:szCs w:val="28"/>
        </w:rPr>
        <w:t xml:space="preserve"> </w:t>
      </w:r>
      <w:r w:rsidR="00546814">
        <w:rPr>
          <w:rFonts w:ascii="Times New Roman" w:hAnsi="Times New Roman" w:cs="Times New Roman"/>
          <w:sz w:val="28"/>
          <w:szCs w:val="28"/>
        </w:rPr>
        <w:t>6</w:t>
      </w:r>
      <w:r w:rsidR="00FC2AC8">
        <w:rPr>
          <w:rFonts w:ascii="Times New Roman" w:hAnsi="Times New Roman" w:cs="Times New Roman"/>
          <w:sz w:val="28"/>
          <w:szCs w:val="28"/>
        </w:rPr>
        <w:t xml:space="preserve"> </w:t>
      </w:r>
      <w:r w:rsidR="00546814">
        <w:rPr>
          <w:rFonts w:ascii="Times New Roman" w:hAnsi="Times New Roman" w:cs="Times New Roman"/>
          <w:sz w:val="28"/>
          <w:szCs w:val="28"/>
        </w:rPr>
        <w:t xml:space="preserve">положительных экспертных заключений от </w:t>
      </w:r>
      <w:proofErr w:type="spellStart"/>
      <w:r w:rsidR="00546814">
        <w:rPr>
          <w:rFonts w:ascii="Times New Roman" w:hAnsi="Times New Roman" w:cs="Times New Roman"/>
          <w:sz w:val="28"/>
          <w:szCs w:val="28"/>
        </w:rPr>
        <w:t>Росгеолэкспертизы</w:t>
      </w:r>
      <w:proofErr w:type="spellEnd"/>
      <w:r w:rsidR="00FC2AC8">
        <w:rPr>
          <w:rFonts w:ascii="Times New Roman" w:hAnsi="Times New Roman" w:cs="Times New Roman"/>
          <w:sz w:val="28"/>
          <w:szCs w:val="28"/>
        </w:rPr>
        <w:t>.</w:t>
      </w:r>
    </w:p>
    <w:p w:rsidR="00284E4F" w:rsidRDefault="00EA27ED" w:rsidP="00284E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4</w:t>
      </w:r>
      <w:r w:rsidRPr="00221877">
        <w:rPr>
          <w:rFonts w:ascii="Times New Roman" w:hAnsi="Times New Roman" w:cs="Times New Roman"/>
          <w:sz w:val="28"/>
          <w:szCs w:val="28"/>
        </w:rPr>
        <w:t xml:space="preserve">. </w:t>
      </w:r>
      <w:r w:rsidR="00546814">
        <w:rPr>
          <w:rFonts w:ascii="Times New Roman" w:hAnsi="Times New Roman" w:cs="Times New Roman"/>
          <w:sz w:val="28"/>
          <w:szCs w:val="28"/>
        </w:rPr>
        <w:t xml:space="preserve">К, сожалению, </w:t>
      </w:r>
      <w:proofErr w:type="gramStart"/>
      <w:r w:rsidR="00546814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="00546814">
        <w:rPr>
          <w:rFonts w:ascii="Times New Roman" w:hAnsi="Times New Roman" w:cs="Times New Roman"/>
          <w:sz w:val="28"/>
          <w:szCs w:val="28"/>
        </w:rPr>
        <w:t xml:space="preserve"> констатировать, что</w:t>
      </w:r>
      <w:r w:rsidR="00284E4F">
        <w:rPr>
          <w:rFonts w:ascii="Times New Roman" w:hAnsi="Times New Roman" w:cs="Times New Roman"/>
          <w:sz w:val="28"/>
          <w:szCs w:val="28"/>
        </w:rPr>
        <w:t xml:space="preserve"> при рассмотрении итогов </w:t>
      </w:r>
      <w:r w:rsidR="0004209B">
        <w:rPr>
          <w:rFonts w:ascii="Times New Roman" w:hAnsi="Times New Roman" w:cs="Times New Roman"/>
          <w:sz w:val="28"/>
          <w:szCs w:val="28"/>
        </w:rPr>
        <w:t xml:space="preserve">геологоразведочных </w:t>
      </w:r>
      <w:r w:rsidR="00284E4F">
        <w:rPr>
          <w:rFonts w:ascii="Times New Roman" w:hAnsi="Times New Roman" w:cs="Times New Roman"/>
          <w:sz w:val="28"/>
          <w:szCs w:val="28"/>
        </w:rPr>
        <w:t xml:space="preserve">работ значительную долю составляют объекты с неясными результатами. </w:t>
      </w:r>
    </w:p>
    <w:p w:rsidR="00284E4F" w:rsidRDefault="00546814" w:rsidP="00284E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E4F">
        <w:rPr>
          <w:rFonts w:ascii="Times New Roman" w:hAnsi="Times New Roman" w:cs="Times New Roman"/>
          <w:sz w:val="28"/>
          <w:szCs w:val="28"/>
        </w:rPr>
        <w:t>ричинами этого является с</w:t>
      </w:r>
      <w:r w:rsidR="00284E4F" w:rsidRPr="00284E4F">
        <w:rPr>
          <w:rFonts w:ascii="Times New Roman" w:hAnsi="Times New Roman" w:cs="Times New Roman"/>
          <w:sz w:val="28"/>
          <w:szCs w:val="28"/>
        </w:rPr>
        <w:t xml:space="preserve">ущественное отставание по лабораторным </w:t>
      </w:r>
      <w:r w:rsidR="00D03A69">
        <w:rPr>
          <w:rFonts w:ascii="Times New Roman" w:hAnsi="Times New Roman" w:cs="Times New Roman"/>
          <w:sz w:val="28"/>
          <w:szCs w:val="28"/>
        </w:rPr>
        <w:t>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4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4E4F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gramStart"/>
      <w:r w:rsidR="00284E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4E4F">
        <w:rPr>
          <w:rFonts w:ascii="Times New Roman" w:hAnsi="Times New Roman" w:cs="Times New Roman"/>
          <w:sz w:val="28"/>
          <w:szCs w:val="28"/>
        </w:rPr>
        <w:t xml:space="preserve"> чем н</w:t>
      </w:r>
      <w:r w:rsidR="00284E4F" w:rsidRPr="00284E4F">
        <w:rPr>
          <w:rFonts w:ascii="Times New Roman" w:hAnsi="Times New Roman" w:cs="Times New Roman"/>
          <w:sz w:val="28"/>
          <w:szCs w:val="28"/>
        </w:rPr>
        <w:t>евозможно оценить результативность работ по основному параметру – приросту прогнозных ресурсов и, соответственно, перспективы объектов.</w:t>
      </w:r>
    </w:p>
    <w:p w:rsidR="00E50378" w:rsidRDefault="00284E4F" w:rsidP="00284E4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по 8 объектам </w:t>
      </w:r>
      <w:r>
        <w:rPr>
          <w:rFonts w:ascii="Times New Roman" w:hAnsi="Times New Roman" w:cs="Times New Roman"/>
          <w:bCs/>
          <w:sz w:val="28"/>
          <w:szCs w:val="28"/>
        </w:rPr>
        <w:t>отмечается з</w:t>
      </w:r>
      <w:r w:rsidRPr="00284E4F">
        <w:rPr>
          <w:rFonts w:ascii="Times New Roman" w:hAnsi="Times New Roman" w:cs="Times New Roman"/>
          <w:bCs/>
          <w:sz w:val="28"/>
          <w:szCs w:val="28"/>
        </w:rPr>
        <w:t>начительное отставание от выполнения основных объемов не только аналитически</w:t>
      </w:r>
      <w:r w:rsidR="00E50378">
        <w:rPr>
          <w:rFonts w:ascii="Times New Roman" w:hAnsi="Times New Roman" w:cs="Times New Roman"/>
          <w:bCs/>
          <w:sz w:val="28"/>
          <w:szCs w:val="28"/>
        </w:rPr>
        <w:t xml:space="preserve">х, но и физических объемов </w:t>
      </w:r>
      <w:r w:rsidR="00546814">
        <w:rPr>
          <w:rFonts w:ascii="Times New Roman" w:hAnsi="Times New Roman" w:cs="Times New Roman"/>
          <w:bCs/>
          <w:sz w:val="28"/>
          <w:szCs w:val="28"/>
        </w:rPr>
        <w:t>работ</w:t>
      </w:r>
      <w:r w:rsidR="00E50378">
        <w:rPr>
          <w:rFonts w:ascii="Times New Roman" w:hAnsi="Times New Roman" w:cs="Times New Roman"/>
          <w:bCs/>
          <w:sz w:val="28"/>
          <w:szCs w:val="28"/>
        </w:rPr>
        <w:t>, что повышает риски</w:t>
      </w:r>
      <w:r w:rsidR="00E50378" w:rsidRPr="00E50378">
        <w:t xml:space="preserve"> </w:t>
      </w:r>
      <w:proofErr w:type="spellStart"/>
      <w:r w:rsidR="00E50378" w:rsidRPr="00E50378">
        <w:rPr>
          <w:rFonts w:ascii="Times New Roman" w:hAnsi="Times New Roman" w:cs="Times New Roman"/>
          <w:bCs/>
          <w:sz w:val="28"/>
          <w:szCs w:val="28"/>
        </w:rPr>
        <w:t>неосвоения</w:t>
      </w:r>
      <w:proofErr w:type="spellEnd"/>
      <w:r w:rsidR="00E50378" w:rsidRPr="00E50378">
        <w:rPr>
          <w:rFonts w:ascii="Times New Roman" w:hAnsi="Times New Roman" w:cs="Times New Roman"/>
          <w:bCs/>
          <w:sz w:val="28"/>
          <w:szCs w:val="28"/>
        </w:rPr>
        <w:t xml:space="preserve"> средств федерального бюджета</w:t>
      </w:r>
      <w:r w:rsidR="00042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09B" w:rsidRPr="00E50378">
        <w:rPr>
          <w:rFonts w:ascii="Times New Roman" w:hAnsi="Times New Roman" w:cs="Times New Roman"/>
          <w:bCs/>
          <w:sz w:val="28"/>
          <w:szCs w:val="28"/>
        </w:rPr>
        <w:t>в объеме до 140 млн</w:t>
      </w:r>
      <w:r w:rsidR="00BD0863">
        <w:rPr>
          <w:rFonts w:ascii="Times New Roman" w:hAnsi="Times New Roman" w:cs="Times New Roman"/>
          <w:bCs/>
          <w:sz w:val="28"/>
          <w:szCs w:val="28"/>
        </w:rPr>
        <w:t>.</w:t>
      </w:r>
      <w:r w:rsidR="0004209B" w:rsidRPr="00E50378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042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378" w:rsidRDefault="0004209B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Решение этих проблем, безусловно, в будущем лежит в плоскости улучшения планирования и организации работ единым исполнителем госзаказа – АО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Росгеология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46814">
        <w:rPr>
          <w:rFonts w:ascii="Times New Roman" w:hAnsi="Times New Roman" w:cs="Times New Roman"/>
          <w:bCs/>
          <w:sz w:val="28"/>
          <w:szCs w:val="28"/>
        </w:rPr>
        <w:t xml:space="preserve"> в координации с Департаментами по недропользованию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3051" w:rsidRDefault="00546814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A0B34" w:rsidRPr="00221877">
        <w:rPr>
          <w:rFonts w:ascii="Times New Roman" w:hAnsi="Times New Roman" w:cs="Times New Roman"/>
          <w:bCs/>
          <w:sz w:val="28"/>
          <w:szCs w:val="28"/>
        </w:rPr>
        <w:t>месте с тем, справедливости ради, нужно сказать, что</w:t>
      </w:r>
      <w:r w:rsidR="0061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051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геологоразведочных работ за счет средств федерального бюджета в </w:t>
      </w:r>
      <w:r w:rsidR="00A13051">
        <w:rPr>
          <w:rFonts w:ascii="Times New Roman" w:hAnsi="Times New Roman" w:cs="Times New Roman"/>
          <w:bCs/>
          <w:sz w:val="28"/>
          <w:szCs w:val="28"/>
        </w:rPr>
        <w:t xml:space="preserve">целом </w:t>
      </w:r>
      <w:r w:rsidR="0061009C">
        <w:rPr>
          <w:rFonts w:ascii="Times New Roman" w:hAnsi="Times New Roman" w:cs="Times New Roman"/>
          <w:bCs/>
          <w:sz w:val="28"/>
          <w:szCs w:val="28"/>
        </w:rPr>
        <w:t>положительные. Это связано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и</w:t>
      </w:r>
      <w:r w:rsidR="0061009C">
        <w:rPr>
          <w:rFonts w:ascii="Times New Roman" w:hAnsi="Times New Roman" w:cs="Times New Roman"/>
          <w:bCs/>
          <w:sz w:val="28"/>
          <w:szCs w:val="28"/>
        </w:rPr>
        <w:t xml:space="preserve"> с тем, что </w:t>
      </w:r>
      <w:r w:rsidR="000A0B34" w:rsidRPr="00221877">
        <w:rPr>
          <w:rFonts w:ascii="Times New Roman" w:hAnsi="Times New Roman" w:cs="Times New Roman"/>
          <w:bCs/>
          <w:sz w:val="28"/>
          <w:szCs w:val="28"/>
        </w:rPr>
        <w:t xml:space="preserve">выбор объектов </w:t>
      </w:r>
      <w:r w:rsidR="00A13051">
        <w:rPr>
          <w:rFonts w:ascii="Times New Roman" w:hAnsi="Times New Roman" w:cs="Times New Roman"/>
          <w:bCs/>
          <w:sz w:val="28"/>
          <w:szCs w:val="28"/>
        </w:rPr>
        <w:t xml:space="preserve">для постановки ГРР был достаточно </w:t>
      </w:r>
      <w:r w:rsidR="0061009C">
        <w:rPr>
          <w:rFonts w:ascii="Times New Roman" w:hAnsi="Times New Roman" w:cs="Times New Roman"/>
          <w:bCs/>
          <w:sz w:val="28"/>
          <w:szCs w:val="28"/>
        </w:rPr>
        <w:t>обоснованный и</w:t>
      </w:r>
      <w:r w:rsidR="00A13051">
        <w:rPr>
          <w:rFonts w:ascii="Times New Roman" w:hAnsi="Times New Roman" w:cs="Times New Roman"/>
          <w:bCs/>
          <w:sz w:val="28"/>
          <w:szCs w:val="28"/>
        </w:rPr>
        <w:t>, как следствие, эффективность</w:t>
      </w:r>
      <w:r w:rsidR="0061009C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0A0B34" w:rsidRPr="00221877">
        <w:rPr>
          <w:rFonts w:ascii="Times New Roman" w:hAnsi="Times New Roman" w:cs="Times New Roman"/>
          <w:bCs/>
          <w:sz w:val="28"/>
          <w:szCs w:val="28"/>
        </w:rPr>
        <w:t xml:space="preserve"> отвечает всем </w:t>
      </w:r>
      <w:r w:rsidR="0061009C">
        <w:rPr>
          <w:rFonts w:ascii="Times New Roman" w:hAnsi="Times New Roman" w:cs="Times New Roman"/>
          <w:bCs/>
          <w:sz w:val="28"/>
          <w:szCs w:val="28"/>
        </w:rPr>
        <w:t xml:space="preserve">мировым и российским </w:t>
      </w:r>
      <w:r w:rsidR="000A0B34" w:rsidRPr="00221877">
        <w:rPr>
          <w:rFonts w:ascii="Times New Roman" w:hAnsi="Times New Roman" w:cs="Times New Roman"/>
          <w:bCs/>
          <w:sz w:val="28"/>
          <w:szCs w:val="28"/>
        </w:rPr>
        <w:t xml:space="preserve">показателям. </w:t>
      </w:r>
    </w:p>
    <w:p w:rsidR="0045553F" w:rsidRPr="00221877" w:rsidRDefault="00F73673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Cs/>
          <w:sz w:val="28"/>
          <w:szCs w:val="28"/>
        </w:rPr>
        <w:t>С</w:t>
      </w:r>
      <w:r w:rsidR="00411996" w:rsidRPr="00221877">
        <w:rPr>
          <w:rFonts w:ascii="Times New Roman" w:hAnsi="Times New Roman" w:cs="Times New Roman"/>
          <w:bCs/>
          <w:sz w:val="28"/>
          <w:szCs w:val="28"/>
        </w:rPr>
        <w:t xml:space="preserve">татистика 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результативности ГРР </w:t>
      </w:r>
      <w:r w:rsidR="00411996" w:rsidRPr="00221877">
        <w:rPr>
          <w:rFonts w:ascii="Times New Roman" w:hAnsi="Times New Roman" w:cs="Times New Roman"/>
          <w:bCs/>
          <w:sz w:val="28"/>
          <w:szCs w:val="28"/>
        </w:rPr>
        <w:t>в нашем достаточно рисковом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поисковом</w:t>
      </w:r>
      <w:r w:rsidR="00411996" w:rsidRPr="00221877">
        <w:rPr>
          <w:rFonts w:ascii="Times New Roman" w:hAnsi="Times New Roman" w:cs="Times New Roman"/>
          <w:bCs/>
          <w:sz w:val="28"/>
          <w:szCs w:val="28"/>
        </w:rPr>
        <w:t xml:space="preserve"> секторе 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подтверждает прежнюю успешность работ: из 100% объектов 30% – положительные. </w:t>
      </w:r>
    </w:p>
    <w:p w:rsidR="009F17EF" w:rsidRPr="00221877" w:rsidRDefault="009F17EF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Cs/>
          <w:sz w:val="28"/>
          <w:szCs w:val="28"/>
        </w:rPr>
        <w:t xml:space="preserve">Наиболее </w:t>
      </w:r>
      <w:r w:rsidR="00A13051">
        <w:rPr>
          <w:rFonts w:ascii="Times New Roman" w:hAnsi="Times New Roman" w:cs="Times New Roman"/>
          <w:bCs/>
          <w:sz w:val="28"/>
          <w:szCs w:val="28"/>
        </w:rPr>
        <w:t>значи</w:t>
      </w:r>
      <w:r w:rsidR="00BD0863">
        <w:rPr>
          <w:rFonts w:ascii="Times New Roman" w:hAnsi="Times New Roman" w:cs="Times New Roman"/>
          <w:bCs/>
          <w:sz w:val="28"/>
          <w:szCs w:val="28"/>
        </w:rPr>
        <w:t>мые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результаты получены по следующим завершающимся объектам.</w:t>
      </w:r>
    </w:p>
    <w:p w:rsidR="00A13051" w:rsidRDefault="00A13051" w:rsidP="002218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051" w:rsidRPr="00A13051" w:rsidRDefault="009F17EF" w:rsidP="00A130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051" w:rsidRPr="00A13051">
        <w:rPr>
          <w:rFonts w:ascii="Times New Roman" w:hAnsi="Times New Roman" w:cs="Times New Roman"/>
          <w:bCs/>
          <w:sz w:val="28"/>
          <w:szCs w:val="28"/>
        </w:rPr>
        <w:t>В одном из старейших районов золотодобычи Среднего Урала — Невьянском, в пре</w:t>
      </w:r>
      <w:r w:rsidR="00A13051">
        <w:rPr>
          <w:rFonts w:ascii="Times New Roman" w:hAnsi="Times New Roman" w:cs="Times New Roman"/>
          <w:bCs/>
          <w:sz w:val="28"/>
          <w:szCs w:val="28"/>
        </w:rPr>
        <w:t>делах Вилюйской площади выявлен новый крупный объект, представленный крутопадающими протяженными</w:t>
      </w:r>
      <w:r w:rsidR="00A13051" w:rsidRPr="00A13051">
        <w:rPr>
          <w:rFonts w:ascii="Times New Roman" w:hAnsi="Times New Roman" w:cs="Times New Roman"/>
          <w:bCs/>
          <w:sz w:val="28"/>
          <w:szCs w:val="28"/>
        </w:rPr>
        <w:t xml:space="preserve"> линейны</w:t>
      </w:r>
      <w:r w:rsidR="00A13051">
        <w:rPr>
          <w:rFonts w:ascii="Times New Roman" w:hAnsi="Times New Roman" w:cs="Times New Roman"/>
          <w:bCs/>
          <w:sz w:val="28"/>
          <w:szCs w:val="28"/>
        </w:rPr>
        <w:t>ми зонами</w:t>
      </w:r>
      <w:r w:rsidR="00A13051" w:rsidRPr="00A13051">
        <w:rPr>
          <w:rFonts w:ascii="Times New Roman" w:hAnsi="Times New Roman" w:cs="Times New Roman"/>
          <w:bCs/>
          <w:sz w:val="28"/>
          <w:szCs w:val="28"/>
        </w:rPr>
        <w:t xml:space="preserve"> с золото-кварц-сульфидным </w:t>
      </w:r>
      <w:proofErr w:type="spellStart"/>
      <w:r w:rsidR="00A13051" w:rsidRPr="00A13051">
        <w:rPr>
          <w:rFonts w:ascii="Times New Roman" w:hAnsi="Times New Roman" w:cs="Times New Roman"/>
          <w:bCs/>
          <w:sz w:val="28"/>
          <w:szCs w:val="28"/>
        </w:rPr>
        <w:t>оруденение</w:t>
      </w:r>
      <w:r w:rsidR="00A13051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BD0863">
        <w:rPr>
          <w:rFonts w:ascii="Times New Roman" w:hAnsi="Times New Roman" w:cs="Times New Roman"/>
          <w:bCs/>
          <w:sz w:val="28"/>
          <w:szCs w:val="28"/>
        </w:rPr>
        <w:t>,</w:t>
      </w:r>
      <w:r w:rsidR="00A13051">
        <w:rPr>
          <w:rFonts w:ascii="Times New Roman" w:hAnsi="Times New Roman" w:cs="Times New Roman"/>
          <w:bCs/>
          <w:sz w:val="28"/>
          <w:szCs w:val="28"/>
        </w:rPr>
        <w:t xml:space="preserve"> с мощными </w:t>
      </w:r>
      <w:proofErr w:type="spellStart"/>
      <w:r w:rsidR="00A13051">
        <w:rPr>
          <w:rFonts w:ascii="Times New Roman" w:hAnsi="Times New Roman" w:cs="Times New Roman"/>
          <w:bCs/>
          <w:sz w:val="28"/>
          <w:szCs w:val="28"/>
        </w:rPr>
        <w:t>корами</w:t>
      </w:r>
      <w:proofErr w:type="spellEnd"/>
      <w:r w:rsidR="00A13051">
        <w:rPr>
          <w:rFonts w:ascii="Times New Roman" w:hAnsi="Times New Roman" w:cs="Times New Roman"/>
          <w:bCs/>
          <w:sz w:val="28"/>
          <w:szCs w:val="28"/>
        </w:rPr>
        <w:t xml:space="preserve"> выветривания.</w:t>
      </w:r>
      <w:r w:rsidR="00A13051" w:rsidRPr="00A1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051">
        <w:rPr>
          <w:rFonts w:ascii="Times New Roman" w:hAnsi="Times New Roman" w:cs="Times New Roman"/>
          <w:bCs/>
          <w:sz w:val="28"/>
          <w:szCs w:val="28"/>
        </w:rPr>
        <w:t>В</w:t>
      </w:r>
      <w:r w:rsidR="00A13051" w:rsidRPr="00A13051">
        <w:rPr>
          <w:rFonts w:ascii="Times New Roman" w:hAnsi="Times New Roman" w:cs="Times New Roman"/>
          <w:bCs/>
          <w:sz w:val="28"/>
          <w:szCs w:val="28"/>
        </w:rPr>
        <w:t xml:space="preserve"> пределах этих зон оконтурены промышленные рудные тела. С учетом данных бурения рудные зоны и рудные тела прослежены до глубины 250 м.</w:t>
      </w:r>
    </w:p>
    <w:p w:rsidR="00A13051" w:rsidRPr="00A13051" w:rsidRDefault="00A13051" w:rsidP="00A130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051">
        <w:rPr>
          <w:rFonts w:ascii="Times New Roman" w:hAnsi="Times New Roman" w:cs="Times New Roman"/>
          <w:bCs/>
          <w:sz w:val="28"/>
          <w:szCs w:val="28"/>
        </w:rPr>
        <w:t>Предварительная оценка прогнозных ресурсов золота в несколько раз превышает ожидаемую п</w:t>
      </w:r>
      <w:r>
        <w:rPr>
          <w:rFonts w:ascii="Times New Roman" w:hAnsi="Times New Roman" w:cs="Times New Roman"/>
          <w:bCs/>
          <w:sz w:val="28"/>
          <w:szCs w:val="28"/>
        </w:rPr>
        <w:t>о Т</w:t>
      </w:r>
      <w:r w:rsidRPr="00A13051">
        <w:rPr>
          <w:rFonts w:ascii="Times New Roman" w:hAnsi="Times New Roman" w:cs="Times New Roman"/>
          <w:bCs/>
          <w:sz w:val="28"/>
          <w:szCs w:val="28"/>
        </w:rPr>
        <w:t xml:space="preserve">З и составляет для первичных и окисленных руд: </w:t>
      </w:r>
    </w:p>
    <w:p w:rsidR="00A13051" w:rsidRPr="00A13051" w:rsidRDefault="00A13051" w:rsidP="00A130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категории Р1</w:t>
      </w:r>
      <w:r w:rsidRPr="00A1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— 34 </w:t>
      </w:r>
      <w:r w:rsidRPr="00A13051">
        <w:rPr>
          <w:rFonts w:ascii="Times New Roman" w:hAnsi="Times New Roman" w:cs="Times New Roman"/>
          <w:bCs/>
          <w:sz w:val="28"/>
          <w:szCs w:val="28"/>
        </w:rPr>
        <w:t>т;</w:t>
      </w:r>
    </w:p>
    <w:p w:rsidR="00A13051" w:rsidRPr="00A13051" w:rsidRDefault="00A13051" w:rsidP="00A130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категории Р2 — 143 </w:t>
      </w:r>
      <w:r w:rsidRPr="00A13051">
        <w:rPr>
          <w:rFonts w:ascii="Times New Roman" w:hAnsi="Times New Roman" w:cs="Times New Roman"/>
          <w:bCs/>
          <w:sz w:val="28"/>
          <w:szCs w:val="28"/>
        </w:rPr>
        <w:t>т.</w:t>
      </w:r>
    </w:p>
    <w:p w:rsidR="009F17EF" w:rsidRPr="00221877" w:rsidRDefault="00A13051" w:rsidP="00A130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051">
        <w:rPr>
          <w:rFonts w:ascii="Times New Roman" w:hAnsi="Times New Roman" w:cs="Times New Roman"/>
          <w:bCs/>
          <w:sz w:val="28"/>
          <w:szCs w:val="28"/>
        </w:rPr>
        <w:t>Это очень хороший результат. Объектов с такими показателями на Среднем Урале давно не удавалось выявить.</w:t>
      </w:r>
    </w:p>
    <w:p w:rsidR="00A13051" w:rsidRDefault="00A13051" w:rsidP="002218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5C4" w:rsidRPr="006A75C4" w:rsidRDefault="009F17EF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5C4" w:rsidRPr="006A75C4">
        <w:rPr>
          <w:rFonts w:ascii="Times New Roman" w:hAnsi="Times New Roman" w:cs="Times New Roman"/>
          <w:bCs/>
          <w:sz w:val="28"/>
          <w:szCs w:val="28"/>
        </w:rPr>
        <w:t>В Красноярском крае в пределах слабо освоенной территории Мамон-Петропавловского рудного узла в терригенных комплексах докембрия выявлены представляющие промышленный интерес сближенные протяженные линейные рудные зоны с кондиционными содержаниями золота под карьерную отработку.</w:t>
      </w:r>
    </w:p>
    <w:p w:rsidR="009F17EF" w:rsidRDefault="006A75C4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C4">
        <w:rPr>
          <w:rFonts w:ascii="Times New Roman" w:hAnsi="Times New Roman" w:cs="Times New Roman"/>
          <w:bCs/>
          <w:sz w:val="28"/>
          <w:szCs w:val="28"/>
        </w:rPr>
        <w:t>Для этих зон предварительно оценены прогнозные ресурсы золота категори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Start"/>
      <w:r w:rsidRPr="006A75C4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+Р2 более 60 тонн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EF3142">
        <w:rPr>
          <w:rFonts w:ascii="Times New Roman" w:hAnsi="Times New Roman" w:cs="Times New Roman"/>
          <w:bCs/>
          <w:sz w:val="28"/>
          <w:szCs w:val="28"/>
        </w:rPr>
        <w:t xml:space="preserve">соответствует </w:t>
      </w:r>
      <w:r w:rsidRPr="006A75C4">
        <w:rPr>
          <w:rFonts w:ascii="Times New Roman" w:hAnsi="Times New Roman" w:cs="Times New Roman"/>
          <w:bCs/>
          <w:sz w:val="28"/>
          <w:szCs w:val="28"/>
        </w:rPr>
        <w:t>среднему по масштабу золоторудному месторождению.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5C4" w:rsidRPr="00221877" w:rsidRDefault="006A75C4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5C4" w:rsidRPr="006A75C4" w:rsidRDefault="009F17EF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7.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5C4">
        <w:rPr>
          <w:rFonts w:ascii="Times New Roman" w:hAnsi="Times New Roman" w:cs="Times New Roman"/>
          <w:bCs/>
          <w:sz w:val="28"/>
          <w:szCs w:val="28"/>
        </w:rPr>
        <w:t>В</w:t>
      </w:r>
      <w:r w:rsidR="006A75C4" w:rsidRPr="006A75C4">
        <w:rPr>
          <w:rFonts w:ascii="Times New Roman" w:hAnsi="Times New Roman" w:cs="Times New Roman"/>
          <w:bCs/>
          <w:sz w:val="28"/>
          <w:szCs w:val="28"/>
        </w:rPr>
        <w:t xml:space="preserve"> Мурманской области в придонных частях </w:t>
      </w:r>
      <w:proofErr w:type="spellStart"/>
      <w:r w:rsidR="006A75C4" w:rsidRPr="006A75C4">
        <w:rPr>
          <w:rFonts w:ascii="Times New Roman" w:hAnsi="Times New Roman" w:cs="Times New Roman"/>
          <w:bCs/>
          <w:sz w:val="28"/>
          <w:szCs w:val="28"/>
        </w:rPr>
        <w:t>Мончегорского</w:t>
      </w:r>
      <w:proofErr w:type="spellEnd"/>
      <w:r w:rsidR="006A75C4" w:rsidRPr="006A75C4">
        <w:rPr>
          <w:rFonts w:ascii="Times New Roman" w:hAnsi="Times New Roman" w:cs="Times New Roman"/>
          <w:bCs/>
          <w:sz w:val="28"/>
          <w:szCs w:val="28"/>
        </w:rPr>
        <w:t xml:space="preserve"> массива с известной медно-никелевой минерализацией</w:t>
      </w:r>
      <w:r w:rsidR="006A75C4">
        <w:rPr>
          <w:rFonts w:ascii="Times New Roman" w:hAnsi="Times New Roman" w:cs="Times New Roman"/>
          <w:bCs/>
          <w:sz w:val="28"/>
          <w:szCs w:val="28"/>
        </w:rPr>
        <w:t xml:space="preserve"> проведена оценка ресурсов МПГ. </w:t>
      </w:r>
      <w:r w:rsidR="00840C7F">
        <w:rPr>
          <w:rFonts w:ascii="Times New Roman" w:hAnsi="Times New Roman" w:cs="Times New Roman"/>
          <w:bCs/>
          <w:sz w:val="28"/>
          <w:szCs w:val="28"/>
        </w:rPr>
        <w:t>В результате работ получены прогнозные ресурсы среднего по масштабам объекта, который может быть рекомендован для дальнейшего изучения.</w:t>
      </w:r>
    </w:p>
    <w:p w:rsidR="006A75C4" w:rsidRPr="006A75C4" w:rsidRDefault="00840C7F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 комплексных медно-никелевых рудах </w:t>
      </w:r>
      <w:r w:rsidR="006A75C4" w:rsidRPr="006A75C4">
        <w:rPr>
          <w:rFonts w:ascii="Times New Roman" w:hAnsi="Times New Roman" w:cs="Times New Roman"/>
          <w:bCs/>
          <w:sz w:val="28"/>
          <w:szCs w:val="28"/>
        </w:rPr>
        <w:t>прогнозные ресурсы категори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A75C4" w:rsidRPr="006A75C4">
        <w:rPr>
          <w:rFonts w:ascii="Times New Roman" w:hAnsi="Times New Roman" w:cs="Times New Roman"/>
          <w:bCs/>
          <w:sz w:val="28"/>
          <w:szCs w:val="28"/>
        </w:rPr>
        <w:t xml:space="preserve"> Р1+Р2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составили</w:t>
      </w:r>
      <w:r w:rsidR="006A75C4" w:rsidRPr="006A75C4">
        <w:rPr>
          <w:rFonts w:ascii="Times New Roman" w:hAnsi="Times New Roman" w:cs="Times New Roman"/>
          <w:bCs/>
          <w:sz w:val="28"/>
          <w:szCs w:val="28"/>
        </w:rPr>
        <w:t>:</w:t>
      </w:r>
    </w:p>
    <w:p w:rsidR="006A75C4" w:rsidRPr="006A75C4" w:rsidRDefault="006A75C4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МПГ — 170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 т</w:t>
      </w:r>
    </w:p>
    <w:p w:rsidR="006A75C4" w:rsidRPr="006A75C4" w:rsidRDefault="006A75C4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Никеля — 750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 тыс. т</w:t>
      </w:r>
    </w:p>
    <w:p w:rsidR="006A75C4" w:rsidRPr="006A75C4" w:rsidRDefault="006A75C4" w:rsidP="006A75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 — </w:t>
      </w:r>
      <w:r w:rsidR="00BD0863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D0863">
        <w:rPr>
          <w:rFonts w:ascii="Times New Roman" w:hAnsi="Times New Roman" w:cs="Times New Roman"/>
          <w:bCs/>
          <w:sz w:val="28"/>
          <w:szCs w:val="28"/>
        </w:rPr>
        <w:t>50</w:t>
      </w:r>
      <w:r w:rsidRPr="006A75C4">
        <w:rPr>
          <w:rFonts w:ascii="Times New Roman" w:hAnsi="Times New Roman" w:cs="Times New Roman"/>
          <w:bCs/>
          <w:sz w:val="28"/>
          <w:szCs w:val="28"/>
        </w:rPr>
        <w:t xml:space="preserve"> тыс. т</w:t>
      </w:r>
    </w:p>
    <w:p w:rsidR="00840C7F" w:rsidRDefault="00840C7F" w:rsidP="002218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8CA" w:rsidRPr="007658CA" w:rsidRDefault="009F17EF" w:rsidP="007658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/>
          <w:bCs/>
          <w:sz w:val="28"/>
          <w:szCs w:val="28"/>
        </w:rPr>
        <w:t>Слайд 8.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8CA" w:rsidRPr="007658CA">
        <w:rPr>
          <w:rFonts w:ascii="Times New Roman" w:hAnsi="Times New Roman" w:cs="Times New Roman"/>
          <w:bCs/>
          <w:sz w:val="28"/>
          <w:szCs w:val="28"/>
        </w:rPr>
        <w:t>На Южном Урале, в районе действ</w:t>
      </w:r>
      <w:r w:rsidR="007658CA">
        <w:rPr>
          <w:rFonts w:ascii="Times New Roman" w:hAnsi="Times New Roman" w:cs="Times New Roman"/>
          <w:bCs/>
          <w:sz w:val="28"/>
          <w:szCs w:val="28"/>
        </w:rPr>
        <w:t>ующего</w:t>
      </w:r>
      <w:r w:rsidR="007658CA" w:rsidRPr="007658CA">
        <w:rPr>
          <w:rFonts w:ascii="Times New Roman" w:hAnsi="Times New Roman" w:cs="Times New Roman"/>
          <w:bCs/>
          <w:sz w:val="28"/>
          <w:szCs w:val="28"/>
        </w:rPr>
        <w:t xml:space="preserve"> Башкирского медно-серного комбината с истощающейся сырьевой базой, в условиях скрыто-перекрытого залегания на глубинах 380–500 м выявлен средний по масштабам объект комплексных медно-цинково-колчеданных руд, с  прогнозны</w:t>
      </w:r>
      <w:r w:rsidR="00BD0863">
        <w:rPr>
          <w:rFonts w:ascii="Times New Roman" w:hAnsi="Times New Roman" w:cs="Times New Roman"/>
          <w:bCs/>
          <w:sz w:val="28"/>
          <w:szCs w:val="28"/>
        </w:rPr>
        <w:t>ми</w:t>
      </w:r>
      <w:r w:rsidR="007658CA" w:rsidRPr="007658CA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="00BD0863">
        <w:rPr>
          <w:rFonts w:ascii="Times New Roman" w:hAnsi="Times New Roman" w:cs="Times New Roman"/>
          <w:bCs/>
          <w:sz w:val="28"/>
          <w:szCs w:val="28"/>
        </w:rPr>
        <w:t>ами</w:t>
      </w:r>
      <w:r w:rsidR="007658CA" w:rsidRPr="007658CA">
        <w:rPr>
          <w:rFonts w:ascii="Times New Roman" w:hAnsi="Times New Roman" w:cs="Times New Roman"/>
          <w:bCs/>
          <w:sz w:val="28"/>
          <w:szCs w:val="28"/>
        </w:rPr>
        <w:t xml:space="preserve"> категории Р</w:t>
      </w:r>
      <w:proofErr w:type="gramStart"/>
      <w:r w:rsidR="007658CA" w:rsidRPr="007658CA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7658CA" w:rsidRPr="007658CA">
        <w:rPr>
          <w:rFonts w:ascii="Times New Roman" w:hAnsi="Times New Roman" w:cs="Times New Roman"/>
          <w:bCs/>
          <w:sz w:val="28"/>
          <w:szCs w:val="28"/>
        </w:rPr>
        <w:t xml:space="preserve">+Р2 меди, цинка, золота, серебра </w:t>
      </w:r>
      <w:r w:rsidR="00BD0863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="007658CA" w:rsidRPr="007658CA">
        <w:rPr>
          <w:rFonts w:ascii="Times New Roman" w:hAnsi="Times New Roman" w:cs="Times New Roman"/>
          <w:bCs/>
          <w:sz w:val="28"/>
          <w:szCs w:val="28"/>
        </w:rPr>
        <w:t>:</w:t>
      </w:r>
    </w:p>
    <w:p w:rsidR="007658CA" w:rsidRPr="007658CA" w:rsidRDefault="007658CA" w:rsidP="007658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Медь — 530</w:t>
      </w:r>
      <w:r w:rsidRPr="007658CA">
        <w:rPr>
          <w:rFonts w:ascii="Times New Roman" w:hAnsi="Times New Roman" w:cs="Times New Roman"/>
          <w:bCs/>
          <w:sz w:val="28"/>
          <w:szCs w:val="28"/>
        </w:rPr>
        <w:t xml:space="preserve"> тыс. т</w:t>
      </w:r>
    </w:p>
    <w:p w:rsidR="007658CA" w:rsidRPr="007658CA" w:rsidRDefault="007658CA" w:rsidP="007658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Цинк — 900</w:t>
      </w:r>
      <w:r w:rsidRPr="007658CA">
        <w:rPr>
          <w:rFonts w:ascii="Times New Roman" w:hAnsi="Times New Roman" w:cs="Times New Roman"/>
          <w:bCs/>
          <w:sz w:val="28"/>
          <w:szCs w:val="28"/>
        </w:rPr>
        <w:t xml:space="preserve"> тыс. т</w:t>
      </w:r>
    </w:p>
    <w:p w:rsidR="007658CA" w:rsidRPr="007658CA" w:rsidRDefault="007658CA" w:rsidP="007658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8CA">
        <w:rPr>
          <w:rFonts w:ascii="Times New Roman" w:hAnsi="Times New Roman" w:cs="Times New Roman"/>
          <w:bCs/>
          <w:sz w:val="28"/>
          <w:szCs w:val="28"/>
        </w:rPr>
        <w:t xml:space="preserve">Золото — </w:t>
      </w:r>
      <w:r w:rsidR="00BD0863">
        <w:rPr>
          <w:rFonts w:ascii="Times New Roman" w:hAnsi="Times New Roman" w:cs="Times New Roman"/>
          <w:bCs/>
          <w:sz w:val="28"/>
          <w:szCs w:val="28"/>
        </w:rPr>
        <w:t>почти 90</w:t>
      </w:r>
      <w:r w:rsidRPr="007658CA">
        <w:rPr>
          <w:rFonts w:ascii="Times New Roman" w:hAnsi="Times New Roman" w:cs="Times New Roman"/>
          <w:bCs/>
          <w:sz w:val="28"/>
          <w:szCs w:val="28"/>
        </w:rPr>
        <w:t xml:space="preserve"> т</w:t>
      </w:r>
    </w:p>
    <w:p w:rsidR="0045553F" w:rsidRPr="00221877" w:rsidRDefault="007658CA" w:rsidP="007658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Серебро — 780</w:t>
      </w:r>
      <w:r w:rsidRPr="007658CA">
        <w:rPr>
          <w:rFonts w:ascii="Times New Roman" w:hAnsi="Times New Roman" w:cs="Times New Roman"/>
          <w:bCs/>
          <w:sz w:val="28"/>
          <w:szCs w:val="28"/>
        </w:rPr>
        <w:t xml:space="preserve"> т</w:t>
      </w:r>
    </w:p>
    <w:p w:rsidR="007658CA" w:rsidRPr="00001186" w:rsidRDefault="007658CA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186" w:rsidRDefault="00BD0863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</w:t>
      </w:r>
      <w:r w:rsidR="00001186">
        <w:rPr>
          <w:rFonts w:ascii="Times New Roman" w:hAnsi="Times New Roman" w:cs="Times New Roman"/>
          <w:sz w:val="28"/>
          <w:szCs w:val="28"/>
        </w:rPr>
        <w:t>езультаты</w:t>
      </w:r>
      <w:r w:rsidR="00001186" w:rsidRPr="00001186">
        <w:rPr>
          <w:rFonts w:ascii="Times New Roman" w:hAnsi="Times New Roman" w:cs="Times New Roman"/>
          <w:sz w:val="28"/>
          <w:szCs w:val="28"/>
        </w:rPr>
        <w:t xml:space="preserve"> </w:t>
      </w:r>
      <w:r w:rsidR="00001186">
        <w:rPr>
          <w:rFonts w:ascii="Times New Roman" w:hAnsi="Times New Roman" w:cs="Times New Roman"/>
          <w:sz w:val="28"/>
          <w:szCs w:val="28"/>
        </w:rPr>
        <w:t>показывают</w:t>
      </w:r>
      <w:r w:rsidR="00001186" w:rsidRPr="0000118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01186">
        <w:rPr>
          <w:rFonts w:ascii="Times New Roman" w:hAnsi="Times New Roman" w:cs="Times New Roman"/>
          <w:sz w:val="28"/>
          <w:szCs w:val="28"/>
        </w:rPr>
        <w:t xml:space="preserve">ресурсная база медно-колчеданных руд Урала не исчерпана и работы в </w:t>
      </w:r>
      <w:proofErr w:type="gramStart"/>
      <w:r w:rsidR="00001186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="00001186">
        <w:rPr>
          <w:rFonts w:ascii="Times New Roman" w:hAnsi="Times New Roman" w:cs="Times New Roman"/>
          <w:sz w:val="28"/>
          <w:szCs w:val="28"/>
        </w:rPr>
        <w:t xml:space="preserve"> необходимо продолжать.</w:t>
      </w:r>
    </w:p>
    <w:p w:rsidR="00001186" w:rsidRDefault="0000118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186" w:rsidRPr="00001186" w:rsidRDefault="00001186" w:rsidP="0000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87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 9. </w:t>
      </w:r>
      <w:r w:rsidRPr="00BD08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00118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старейших горнорудных районов – </w:t>
      </w:r>
      <w:r w:rsidRPr="00001186">
        <w:rPr>
          <w:rFonts w:ascii="Times New Roman" w:hAnsi="Times New Roman" w:cs="Times New Roman"/>
          <w:sz w:val="28"/>
          <w:szCs w:val="28"/>
        </w:rPr>
        <w:t>в Забайкальском крае на обширной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0863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BD0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1186">
        <w:rPr>
          <w:rFonts w:ascii="Times New Roman" w:hAnsi="Times New Roman" w:cs="Times New Roman"/>
          <w:sz w:val="28"/>
          <w:szCs w:val="28"/>
        </w:rPr>
        <w:t xml:space="preserve">были выделены и оконтурены 19 рудных узлов, перспективных на золото-полиметаллические руды. В пределах шести из них, рассматриваемых в качестве первоочередных, был проведен комплекс детальных работ, нацеленных в первую очередь на выявление нового </w:t>
      </w:r>
      <w:r>
        <w:rPr>
          <w:rFonts w:ascii="Times New Roman" w:hAnsi="Times New Roman" w:cs="Times New Roman"/>
          <w:sz w:val="28"/>
          <w:szCs w:val="28"/>
        </w:rPr>
        <w:t>типа полиметаллических руд. О</w:t>
      </w:r>
      <w:r w:rsidRPr="00001186">
        <w:rPr>
          <w:rFonts w:ascii="Times New Roman" w:hAnsi="Times New Roman" w:cs="Times New Roman"/>
          <w:sz w:val="28"/>
          <w:szCs w:val="28"/>
        </w:rPr>
        <w:t xml:space="preserve">контурены перспективные рудные поля, выделены и заверены горными работами перспективные участки. На ряде из них подтверждено наличие  полиметаллического </w:t>
      </w:r>
      <w:proofErr w:type="spellStart"/>
      <w:r w:rsidRPr="00001186">
        <w:rPr>
          <w:rFonts w:ascii="Times New Roman" w:hAnsi="Times New Roman" w:cs="Times New Roman"/>
          <w:sz w:val="28"/>
          <w:szCs w:val="28"/>
        </w:rPr>
        <w:t>оруденения</w:t>
      </w:r>
      <w:proofErr w:type="spellEnd"/>
      <w:r w:rsidRPr="00001186">
        <w:rPr>
          <w:rFonts w:ascii="Times New Roman" w:hAnsi="Times New Roman" w:cs="Times New Roman"/>
          <w:sz w:val="28"/>
          <w:szCs w:val="28"/>
        </w:rPr>
        <w:t xml:space="preserve"> с золотом и серебром; прослежены и оценены рудные зоны с промышленными параметрами, локализованы прогнозные ресурсы категории Р</w:t>
      </w:r>
      <w:proofErr w:type="gramStart"/>
      <w:r w:rsidRPr="000011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01186">
        <w:rPr>
          <w:rFonts w:ascii="Times New Roman" w:hAnsi="Times New Roman" w:cs="Times New Roman"/>
          <w:sz w:val="28"/>
          <w:szCs w:val="28"/>
        </w:rPr>
        <w:t>.</w:t>
      </w:r>
    </w:p>
    <w:p w:rsidR="00001186" w:rsidRPr="00001186" w:rsidRDefault="00001186" w:rsidP="0000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86">
        <w:rPr>
          <w:rFonts w:ascii="Times New Roman" w:hAnsi="Times New Roman" w:cs="Times New Roman"/>
          <w:sz w:val="28"/>
          <w:szCs w:val="28"/>
        </w:rPr>
        <w:lastRenderedPageBreak/>
        <w:t>Для наиболее изуче</w:t>
      </w:r>
      <w:r>
        <w:rPr>
          <w:rFonts w:ascii="Times New Roman" w:hAnsi="Times New Roman" w:cs="Times New Roman"/>
          <w:sz w:val="28"/>
          <w:szCs w:val="28"/>
        </w:rPr>
        <w:t>нного Ивановского рудного поля оценены</w:t>
      </w:r>
      <w:r w:rsidRPr="00001186">
        <w:rPr>
          <w:rFonts w:ascii="Times New Roman" w:hAnsi="Times New Roman" w:cs="Times New Roman"/>
          <w:sz w:val="28"/>
          <w:szCs w:val="28"/>
        </w:rPr>
        <w:t xml:space="preserve"> прогнозные ресурсы категории Р</w:t>
      </w:r>
      <w:proofErr w:type="gramStart"/>
      <w:r w:rsidRPr="000011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F3142">
        <w:rPr>
          <w:rFonts w:ascii="Times New Roman" w:hAnsi="Times New Roman" w:cs="Times New Roman"/>
          <w:sz w:val="28"/>
          <w:szCs w:val="28"/>
        </w:rPr>
        <w:t>. Количественная оценка прогнозных ресурсов приведена на слайде.</w:t>
      </w:r>
    </w:p>
    <w:p w:rsidR="00001186" w:rsidRPr="00001186" w:rsidRDefault="00001186" w:rsidP="0000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86">
        <w:rPr>
          <w:rFonts w:ascii="Times New Roman" w:hAnsi="Times New Roman" w:cs="Times New Roman"/>
          <w:sz w:val="28"/>
          <w:szCs w:val="28"/>
        </w:rPr>
        <w:t>Выполненные работы показали высокие перспективы возрождения одного из старейших центров добычи полиметаллических руд в России.</w:t>
      </w:r>
    </w:p>
    <w:p w:rsidR="007658CA" w:rsidRDefault="00001186" w:rsidP="0000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86">
        <w:rPr>
          <w:rFonts w:ascii="Times New Roman" w:hAnsi="Times New Roman" w:cs="Times New Roman"/>
          <w:sz w:val="28"/>
          <w:szCs w:val="28"/>
        </w:rPr>
        <w:t xml:space="preserve">Одна из площадей — Ивановская, выделенная в ходе работ, </w:t>
      </w:r>
      <w:r w:rsidR="00952B21">
        <w:rPr>
          <w:rFonts w:ascii="Times New Roman" w:hAnsi="Times New Roman" w:cs="Times New Roman"/>
          <w:sz w:val="28"/>
          <w:szCs w:val="28"/>
        </w:rPr>
        <w:t>включена в Перечень ГРР</w:t>
      </w:r>
      <w:r w:rsidR="00A109A1">
        <w:rPr>
          <w:rFonts w:ascii="Times New Roman" w:hAnsi="Times New Roman" w:cs="Times New Roman"/>
          <w:sz w:val="28"/>
          <w:szCs w:val="28"/>
        </w:rPr>
        <w:t xml:space="preserve"> на </w:t>
      </w:r>
      <w:r w:rsidR="00952B21">
        <w:rPr>
          <w:rFonts w:ascii="Times New Roman" w:hAnsi="Times New Roman" w:cs="Times New Roman"/>
          <w:sz w:val="28"/>
          <w:szCs w:val="28"/>
        </w:rPr>
        <w:t>2018 г.</w:t>
      </w:r>
    </w:p>
    <w:p w:rsidR="00952B21" w:rsidRPr="00001186" w:rsidRDefault="00A109A1" w:rsidP="0000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952B21">
        <w:rPr>
          <w:rFonts w:ascii="Times New Roman" w:hAnsi="Times New Roman" w:cs="Times New Roman"/>
          <w:sz w:val="28"/>
          <w:szCs w:val="28"/>
        </w:rPr>
        <w:t xml:space="preserve"> отметить, что данные работы по сути своей являются прообразом прогнозно-</w:t>
      </w:r>
      <w:proofErr w:type="spellStart"/>
      <w:r w:rsidR="00952B21">
        <w:rPr>
          <w:rFonts w:ascii="Times New Roman" w:hAnsi="Times New Roman" w:cs="Times New Roman"/>
          <w:sz w:val="28"/>
          <w:szCs w:val="28"/>
        </w:rPr>
        <w:t>минерагенических</w:t>
      </w:r>
      <w:proofErr w:type="spellEnd"/>
      <w:r w:rsidR="00952B21">
        <w:rPr>
          <w:rFonts w:ascii="Times New Roman" w:hAnsi="Times New Roman" w:cs="Times New Roman"/>
          <w:sz w:val="28"/>
          <w:szCs w:val="28"/>
        </w:rPr>
        <w:t xml:space="preserve"> работ, проведение которых планируется в будущем для расширения поискового задела. Полученные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2B21">
        <w:rPr>
          <w:rFonts w:ascii="Times New Roman" w:hAnsi="Times New Roman" w:cs="Times New Roman"/>
          <w:sz w:val="28"/>
          <w:szCs w:val="28"/>
        </w:rPr>
        <w:t xml:space="preserve">объекту результаты свидетельствуют об их высокой эффективности.  </w:t>
      </w:r>
    </w:p>
    <w:p w:rsidR="00001186" w:rsidRPr="00001186" w:rsidRDefault="0000118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571" w:rsidRPr="00B22571" w:rsidRDefault="00B22571" w:rsidP="00B2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71">
        <w:rPr>
          <w:rFonts w:ascii="Times New Roman" w:hAnsi="Times New Roman" w:cs="Times New Roman"/>
          <w:sz w:val="28"/>
          <w:szCs w:val="28"/>
        </w:rPr>
        <w:t xml:space="preserve">Работы по изучению ресурсов недр Мирового океана, в 2017 году проведены по следующим направлениям: </w:t>
      </w:r>
    </w:p>
    <w:p w:rsidR="00B22571" w:rsidRPr="00B22571" w:rsidRDefault="00B22571" w:rsidP="00B2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71">
        <w:rPr>
          <w:rFonts w:ascii="Times New Roman" w:hAnsi="Times New Roman" w:cs="Times New Roman"/>
          <w:sz w:val="28"/>
          <w:szCs w:val="28"/>
        </w:rPr>
        <w:t xml:space="preserve">- геологическое изучение железомарганцевых конкреций рудной провинции </w:t>
      </w:r>
      <w:proofErr w:type="spellStart"/>
      <w:r w:rsidRPr="00B22571">
        <w:rPr>
          <w:rFonts w:ascii="Times New Roman" w:hAnsi="Times New Roman" w:cs="Times New Roman"/>
          <w:sz w:val="28"/>
          <w:szCs w:val="28"/>
        </w:rPr>
        <w:t>Кларион-Клиппертон</w:t>
      </w:r>
      <w:proofErr w:type="spellEnd"/>
      <w:r w:rsidRPr="00B22571">
        <w:rPr>
          <w:rFonts w:ascii="Times New Roman" w:hAnsi="Times New Roman" w:cs="Times New Roman"/>
          <w:sz w:val="28"/>
          <w:szCs w:val="28"/>
        </w:rPr>
        <w:t xml:space="preserve"> Тихого океана;</w:t>
      </w:r>
    </w:p>
    <w:p w:rsidR="00B22571" w:rsidRPr="00B22571" w:rsidRDefault="00B22571" w:rsidP="00B2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71">
        <w:rPr>
          <w:rFonts w:ascii="Times New Roman" w:hAnsi="Times New Roman" w:cs="Times New Roman"/>
          <w:sz w:val="28"/>
          <w:szCs w:val="28"/>
        </w:rPr>
        <w:t xml:space="preserve">- геологическое изучение </w:t>
      </w:r>
      <w:proofErr w:type="spellStart"/>
      <w:r w:rsidRPr="00B22571">
        <w:rPr>
          <w:rFonts w:ascii="Times New Roman" w:hAnsi="Times New Roman" w:cs="Times New Roman"/>
          <w:sz w:val="28"/>
          <w:szCs w:val="28"/>
        </w:rPr>
        <w:t>кобальтоносных</w:t>
      </w:r>
      <w:proofErr w:type="spellEnd"/>
      <w:r w:rsidRPr="00B22571">
        <w:rPr>
          <w:rFonts w:ascii="Times New Roman" w:hAnsi="Times New Roman" w:cs="Times New Roman"/>
          <w:sz w:val="28"/>
          <w:szCs w:val="28"/>
        </w:rPr>
        <w:t xml:space="preserve"> железомарганцевых корок Магеллановых гор Тихого океана;</w:t>
      </w:r>
    </w:p>
    <w:p w:rsidR="00B22571" w:rsidRDefault="00B22571" w:rsidP="00B2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71">
        <w:rPr>
          <w:rFonts w:ascii="Times New Roman" w:hAnsi="Times New Roman" w:cs="Times New Roman"/>
          <w:sz w:val="28"/>
          <w:szCs w:val="28"/>
        </w:rPr>
        <w:t>- геологическое изучение глубоководных полиметаллических сульфидов Атлантического океана.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71" w:rsidRDefault="00B22571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71">
        <w:rPr>
          <w:rFonts w:ascii="Times New Roman" w:hAnsi="Times New Roman" w:cs="Times New Roman"/>
          <w:sz w:val="28"/>
          <w:szCs w:val="28"/>
        </w:rPr>
        <w:t>Общий ресурсный потенциал океанских руд приведен на слайде.</w:t>
      </w:r>
    </w:p>
    <w:p w:rsidR="003460A5" w:rsidRDefault="003460A5" w:rsidP="00346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A5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завершения геологоразведочных работ по действующим контрактам и дальнейшего освоения выявленных и оцененных минеральных ресурсов</w:t>
      </w:r>
      <w:r w:rsidRPr="0034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необходимо решить ряд важнейших задач:</w:t>
      </w:r>
    </w:p>
    <w:p w:rsidR="003460A5" w:rsidRDefault="003460A5" w:rsidP="00346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-проработать вопрос увеличения финансирования в рамках государственной программы ВИПР;</w:t>
      </w:r>
    </w:p>
    <w:p w:rsidR="003460A5" w:rsidRDefault="003460A5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-проработать вопрос организации разработки и внедрения средств разведки и последующей отработки глубоководных полезных ископаемых;</w:t>
      </w:r>
    </w:p>
    <w:p w:rsidR="001B6A7F" w:rsidRDefault="003460A5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работу по оценке возможностей и привлечению российских и зарубежных компаний </w:t>
      </w:r>
      <w:r w:rsidR="001B6A7F">
        <w:rPr>
          <w:rFonts w:ascii="Times New Roman" w:hAnsi="Times New Roman" w:cs="Times New Roman"/>
          <w:sz w:val="28"/>
          <w:szCs w:val="28"/>
        </w:rPr>
        <w:t>к совместной деятельности на участках российских контрактов МОМД;</w:t>
      </w:r>
    </w:p>
    <w:p w:rsidR="001B6A7F" w:rsidRDefault="001B6A7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еще многое другое.</w:t>
      </w:r>
    </w:p>
    <w:p w:rsidR="00B22571" w:rsidRPr="00B22571" w:rsidRDefault="001B6A7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совещания специалистов Минприроды,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иных заинтересованных органов исполнительной власти вселяют надежду на активизацию работ в этом направлении. </w:t>
      </w:r>
      <w:r w:rsidR="003460A5" w:rsidRPr="00B2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A3" w:rsidRDefault="00A12B87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126DA3">
        <w:rPr>
          <w:rFonts w:ascii="Times New Roman" w:hAnsi="Times New Roman" w:cs="Times New Roman"/>
          <w:b/>
          <w:sz w:val="28"/>
          <w:szCs w:val="28"/>
        </w:rPr>
        <w:t>1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="00126DA3">
        <w:rPr>
          <w:rFonts w:ascii="Times New Roman" w:hAnsi="Times New Roman" w:cs="Times New Roman"/>
          <w:sz w:val="28"/>
          <w:szCs w:val="28"/>
        </w:rPr>
        <w:t>Доля затрат на проведение геологоразведочных работ за счет средств федерального бюджета в настоящее время составляет около 10% и основная нагрузка на воспроизводство минерально-сырьевой базы страны ложится на недропользователей.</w:t>
      </w:r>
      <w:r w:rsidR="00006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87" w:rsidRPr="00221877" w:rsidRDefault="00002C93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sz w:val="28"/>
          <w:szCs w:val="28"/>
        </w:rPr>
        <w:lastRenderedPageBreak/>
        <w:t>Начиная с 2014 года затраты на проведение ГРР недропользователями существенно возросли. Общее увеличение затрат связано, в первую очередь, с возрастанием финансирования на благородные металлы, в меньшей степени – на уг</w:t>
      </w:r>
      <w:r w:rsidR="001B6A7F">
        <w:rPr>
          <w:rFonts w:ascii="Times New Roman" w:hAnsi="Times New Roman" w:cs="Times New Roman"/>
          <w:sz w:val="28"/>
          <w:szCs w:val="28"/>
        </w:rPr>
        <w:t>о</w:t>
      </w:r>
      <w:r w:rsidRPr="00221877">
        <w:rPr>
          <w:rFonts w:ascii="Times New Roman" w:hAnsi="Times New Roman" w:cs="Times New Roman"/>
          <w:sz w:val="28"/>
          <w:szCs w:val="28"/>
        </w:rPr>
        <w:t>л</w:t>
      </w:r>
      <w:r w:rsidR="001B6A7F">
        <w:rPr>
          <w:rFonts w:ascii="Times New Roman" w:hAnsi="Times New Roman" w:cs="Times New Roman"/>
          <w:sz w:val="28"/>
          <w:szCs w:val="28"/>
        </w:rPr>
        <w:t>ь</w:t>
      </w:r>
      <w:r w:rsidRPr="00221877">
        <w:rPr>
          <w:rFonts w:ascii="Times New Roman" w:hAnsi="Times New Roman" w:cs="Times New Roman"/>
          <w:sz w:val="28"/>
          <w:szCs w:val="28"/>
        </w:rPr>
        <w:t xml:space="preserve"> и неметаллические ПИ.   </w:t>
      </w:r>
    </w:p>
    <w:p w:rsidR="003460A5" w:rsidRPr="003460A5" w:rsidRDefault="003460A5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9D" w:rsidRPr="00221877" w:rsidRDefault="00970C4E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126DA3">
        <w:rPr>
          <w:rFonts w:ascii="Times New Roman" w:hAnsi="Times New Roman" w:cs="Times New Roman"/>
          <w:b/>
          <w:sz w:val="28"/>
          <w:szCs w:val="28"/>
        </w:rPr>
        <w:t>2</w:t>
      </w:r>
      <w:r w:rsidRPr="00221877">
        <w:rPr>
          <w:rFonts w:ascii="Times New Roman" w:hAnsi="Times New Roman" w:cs="Times New Roman"/>
          <w:sz w:val="28"/>
          <w:szCs w:val="28"/>
        </w:rPr>
        <w:t xml:space="preserve">. На слайде представлены наиболее крупные месторождения, запасы которых поставлены на </w:t>
      </w:r>
      <w:proofErr w:type="spellStart"/>
      <w:r w:rsidRPr="00221877">
        <w:rPr>
          <w:rFonts w:ascii="Times New Roman" w:hAnsi="Times New Roman" w:cs="Times New Roman"/>
          <w:sz w:val="28"/>
          <w:szCs w:val="28"/>
        </w:rPr>
        <w:t>Госбаланс</w:t>
      </w:r>
      <w:proofErr w:type="spellEnd"/>
      <w:r w:rsidRPr="00221877">
        <w:rPr>
          <w:rFonts w:ascii="Times New Roman" w:hAnsi="Times New Roman" w:cs="Times New Roman"/>
          <w:sz w:val="28"/>
          <w:szCs w:val="28"/>
        </w:rPr>
        <w:t xml:space="preserve"> в этом году.</w:t>
      </w:r>
      <w:r w:rsidR="00E1399D" w:rsidRPr="00221877">
        <w:rPr>
          <w:rFonts w:ascii="Times New Roman" w:hAnsi="Times New Roman" w:cs="Times New Roman"/>
          <w:sz w:val="28"/>
          <w:szCs w:val="28"/>
        </w:rPr>
        <w:t xml:space="preserve"> Впервые поставлено</w:t>
      </w:r>
      <w:r w:rsidR="00E036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03628">
        <w:rPr>
          <w:rFonts w:ascii="Times New Roman" w:hAnsi="Times New Roman" w:cs="Times New Roman"/>
          <w:sz w:val="28"/>
          <w:szCs w:val="28"/>
        </w:rPr>
        <w:t>Госбаланс</w:t>
      </w:r>
      <w:proofErr w:type="spellEnd"/>
      <w:r w:rsidR="00E1399D"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="00993353">
        <w:rPr>
          <w:rFonts w:ascii="Times New Roman" w:hAnsi="Times New Roman" w:cs="Times New Roman"/>
          <w:sz w:val="28"/>
          <w:szCs w:val="28"/>
        </w:rPr>
        <w:t>76</w:t>
      </w:r>
      <w:r w:rsidR="00E1399D" w:rsidRPr="00221877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1B6A7F">
        <w:rPr>
          <w:rFonts w:ascii="Times New Roman" w:hAnsi="Times New Roman" w:cs="Times New Roman"/>
          <w:sz w:val="28"/>
          <w:szCs w:val="28"/>
        </w:rPr>
        <w:t>й</w:t>
      </w:r>
      <w:r w:rsidR="00E1399D" w:rsidRPr="0022187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3353" w:rsidRPr="00993353" w:rsidRDefault="00993353" w:rsidP="00993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3">
        <w:rPr>
          <w:rFonts w:ascii="Times New Roman" w:hAnsi="Times New Roman" w:cs="Times New Roman"/>
          <w:sz w:val="28"/>
          <w:szCs w:val="28"/>
        </w:rPr>
        <w:t>уг</w:t>
      </w:r>
      <w:r w:rsidR="001B6A7F">
        <w:rPr>
          <w:rFonts w:ascii="Times New Roman" w:hAnsi="Times New Roman" w:cs="Times New Roman"/>
          <w:sz w:val="28"/>
          <w:szCs w:val="28"/>
        </w:rPr>
        <w:t>о</w:t>
      </w:r>
      <w:r w:rsidRPr="00993353">
        <w:rPr>
          <w:rFonts w:ascii="Times New Roman" w:hAnsi="Times New Roman" w:cs="Times New Roman"/>
          <w:sz w:val="28"/>
          <w:szCs w:val="28"/>
        </w:rPr>
        <w:t>л</w:t>
      </w:r>
      <w:r w:rsidR="001B6A7F">
        <w:rPr>
          <w:rFonts w:ascii="Times New Roman" w:hAnsi="Times New Roman" w:cs="Times New Roman"/>
          <w:sz w:val="28"/>
          <w:szCs w:val="28"/>
        </w:rPr>
        <w:t>ь</w:t>
      </w:r>
      <w:r w:rsidRPr="00993353">
        <w:rPr>
          <w:rFonts w:ascii="Times New Roman" w:hAnsi="Times New Roman" w:cs="Times New Roman"/>
          <w:sz w:val="28"/>
          <w:szCs w:val="28"/>
        </w:rPr>
        <w:t xml:space="preserve"> – 5; </w:t>
      </w:r>
    </w:p>
    <w:p w:rsidR="00993353" w:rsidRPr="00993353" w:rsidRDefault="00993353" w:rsidP="00993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3">
        <w:rPr>
          <w:rFonts w:ascii="Times New Roman" w:hAnsi="Times New Roman" w:cs="Times New Roman"/>
          <w:sz w:val="28"/>
          <w:szCs w:val="28"/>
        </w:rPr>
        <w:t>черные металлы – 4;</w:t>
      </w:r>
    </w:p>
    <w:p w:rsidR="00993353" w:rsidRPr="00993353" w:rsidRDefault="00993353" w:rsidP="00993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3">
        <w:rPr>
          <w:rFonts w:ascii="Times New Roman" w:hAnsi="Times New Roman" w:cs="Times New Roman"/>
          <w:sz w:val="28"/>
          <w:szCs w:val="28"/>
        </w:rPr>
        <w:t>цветные металлы – 1;</w:t>
      </w:r>
    </w:p>
    <w:p w:rsidR="00993353" w:rsidRPr="00993353" w:rsidRDefault="00993353" w:rsidP="00993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3">
        <w:rPr>
          <w:rFonts w:ascii="Times New Roman" w:hAnsi="Times New Roman" w:cs="Times New Roman"/>
          <w:sz w:val="28"/>
          <w:szCs w:val="28"/>
        </w:rPr>
        <w:t xml:space="preserve">золото – 55, в том числе россыпных – 47; </w:t>
      </w:r>
    </w:p>
    <w:p w:rsidR="00993353" w:rsidRPr="00993353" w:rsidRDefault="00993353" w:rsidP="00993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3">
        <w:rPr>
          <w:rFonts w:ascii="Times New Roman" w:hAnsi="Times New Roman" w:cs="Times New Roman"/>
          <w:sz w:val="28"/>
          <w:szCs w:val="28"/>
        </w:rPr>
        <w:t>МПГ – 1;</w:t>
      </w:r>
    </w:p>
    <w:p w:rsidR="00993353" w:rsidRDefault="00993353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неметаллические полезные ископаемые – 10.  </w:t>
      </w:r>
    </w:p>
    <w:p w:rsidR="009941CA" w:rsidRDefault="001B6A7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сохраняющемуся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расхожему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мнению, что отрасль погрузилась в оценку лишь мелких месторождений, ежегодные приросты запасов показывают иную картину.</w:t>
      </w:r>
    </w:p>
    <w:p w:rsidR="001B6A7F" w:rsidRDefault="001B6A7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этом году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Госбаланс</w:t>
      </w:r>
      <w:proofErr w:type="spellEnd"/>
      <w:r w:rsidR="00C630A8">
        <w:rPr>
          <w:rFonts w:ascii="Times New Roman" w:hAnsi="Times New Roman" w:cs="Times New Roman"/>
          <w:sz w:val="28"/>
          <w:szCs w:val="28"/>
        </w:rPr>
        <w:t>:</w:t>
      </w:r>
    </w:p>
    <w:p w:rsidR="009941CA" w:rsidRDefault="009941CA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1CA" w:rsidRDefault="00C630A8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941CA">
        <w:rPr>
          <w:rFonts w:ascii="Times New Roman" w:hAnsi="Times New Roman" w:cs="Times New Roman"/>
          <w:sz w:val="28"/>
          <w:szCs w:val="28"/>
        </w:rPr>
        <w:t xml:space="preserve">рупное </w:t>
      </w:r>
      <w:proofErr w:type="spellStart"/>
      <w:r w:rsidR="009941CA" w:rsidRPr="00C630A8">
        <w:rPr>
          <w:rFonts w:ascii="Times New Roman" w:hAnsi="Times New Roman" w:cs="Times New Roman"/>
          <w:sz w:val="28"/>
          <w:szCs w:val="28"/>
        </w:rPr>
        <w:t>Эльгинское</w:t>
      </w:r>
      <w:proofErr w:type="spellEnd"/>
      <w:r w:rsidRPr="00C630A8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923416">
        <w:rPr>
          <w:rFonts w:ascii="Times New Roman" w:hAnsi="Times New Roman" w:cs="Times New Roman"/>
          <w:sz w:val="28"/>
          <w:szCs w:val="28"/>
        </w:rPr>
        <w:t>е</w:t>
      </w:r>
      <w:r w:rsidRPr="00C630A8">
        <w:rPr>
          <w:rFonts w:ascii="Times New Roman" w:hAnsi="Times New Roman" w:cs="Times New Roman"/>
          <w:sz w:val="28"/>
          <w:szCs w:val="28"/>
        </w:rPr>
        <w:t xml:space="preserve"> коренного золота</w:t>
      </w:r>
      <w:r w:rsidR="009941CA">
        <w:rPr>
          <w:rFonts w:ascii="Times New Roman" w:hAnsi="Times New Roman" w:cs="Times New Roman"/>
          <w:sz w:val="28"/>
          <w:szCs w:val="28"/>
        </w:rPr>
        <w:t>, расположенное в пределах Амурской области</w:t>
      </w:r>
      <w:r w:rsidR="001678C4">
        <w:rPr>
          <w:rFonts w:ascii="Times New Roman" w:hAnsi="Times New Roman" w:cs="Times New Roman"/>
          <w:sz w:val="28"/>
          <w:szCs w:val="28"/>
        </w:rPr>
        <w:t xml:space="preserve"> в районе, освоенном золотодобывающей промышленностью</w:t>
      </w:r>
      <w:r w:rsidR="009941CA">
        <w:rPr>
          <w:rFonts w:ascii="Times New Roman" w:hAnsi="Times New Roman" w:cs="Times New Roman"/>
          <w:sz w:val="28"/>
          <w:szCs w:val="28"/>
        </w:rPr>
        <w:t>, запасы золота – 72 тонны, серебра –</w:t>
      </w:r>
      <w:r w:rsidR="001678C4">
        <w:rPr>
          <w:rFonts w:ascii="Times New Roman" w:hAnsi="Times New Roman" w:cs="Times New Roman"/>
          <w:sz w:val="28"/>
          <w:szCs w:val="28"/>
        </w:rPr>
        <w:t xml:space="preserve"> 3 тонны;</w:t>
      </w:r>
    </w:p>
    <w:p w:rsidR="001678C4" w:rsidRDefault="00C630A8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8C4">
        <w:rPr>
          <w:rFonts w:ascii="Times New Roman" w:hAnsi="Times New Roman" w:cs="Times New Roman"/>
          <w:sz w:val="28"/>
          <w:szCs w:val="28"/>
        </w:rPr>
        <w:t xml:space="preserve">среднее по масштабу </w:t>
      </w:r>
      <w:proofErr w:type="spellStart"/>
      <w:r w:rsidR="00E03628">
        <w:rPr>
          <w:rFonts w:ascii="Times New Roman" w:hAnsi="Times New Roman" w:cs="Times New Roman"/>
          <w:sz w:val="28"/>
          <w:szCs w:val="28"/>
        </w:rPr>
        <w:t>Чульбаткан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03628">
        <w:rPr>
          <w:rFonts w:ascii="Times New Roman" w:hAnsi="Times New Roman" w:cs="Times New Roman"/>
          <w:sz w:val="28"/>
          <w:szCs w:val="28"/>
        </w:rPr>
        <w:t xml:space="preserve"> (</w:t>
      </w:r>
      <w:r w:rsidR="007D2117">
        <w:rPr>
          <w:rFonts w:ascii="Times New Roman" w:hAnsi="Times New Roman" w:cs="Times New Roman"/>
          <w:sz w:val="28"/>
          <w:szCs w:val="28"/>
        </w:rPr>
        <w:t>почти 33 тонны золота и 24 тонны серебра</w:t>
      </w:r>
      <w:r w:rsidR="00E03628">
        <w:rPr>
          <w:rFonts w:ascii="Times New Roman" w:hAnsi="Times New Roman" w:cs="Times New Roman"/>
          <w:sz w:val="28"/>
          <w:szCs w:val="28"/>
        </w:rPr>
        <w:t>)</w:t>
      </w:r>
      <w:r w:rsidR="001678C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678C4">
        <w:rPr>
          <w:rFonts w:ascii="Times New Roman" w:hAnsi="Times New Roman" w:cs="Times New Roman"/>
          <w:sz w:val="28"/>
          <w:szCs w:val="28"/>
        </w:rPr>
        <w:t>малосульфидными</w:t>
      </w:r>
      <w:proofErr w:type="spellEnd"/>
      <w:r w:rsidR="001678C4">
        <w:rPr>
          <w:rFonts w:ascii="Times New Roman" w:hAnsi="Times New Roman" w:cs="Times New Roman"/>
          <w:sz w:val="28"/>
          <w:szCs w:val="28"/>
        </w:rPr>
        <w:t xml:space="preserve"> рудами для открытой добычи</w:t>
      </w:r>
      <w:r w:rsidR="007D2117">
        <w:rPr>
          <w:rFonts w:ascii="Times New Roman" w:hAnsi="Times New Roman" w:cs="Times New Roman"/>
          <w:sz w:val="28"/>
          <w:szCs w:val="28"/>
        </w:rPr>
        <w:t>;</w:t>
      </w:r>
    </w:p>
    <w:p w:rsidR="001678C4" w:rsidRDefault="00C630A8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A8">
        <w:rPr>
          <w:rFonts w:ascii="Times New Roman" w:hAnsi="Times New Roman" w:cs="Times New Roman"/>
          <w:sz w:val="28"/>
          <w:szCs w:val="28"/>
        </w:rPr>
        <w:t>-</w:t>
      </w:r>
      <w:r w:rsidR="001678C4" w:rsidRPr="00C630A8">
        <w:rPr>
          <w:rFonts w:ascii="Times New Roman" w:hAnsi="Times New Roman" w:cs="Times New Roman"/>
          <w:sz w:val="28"/>
          <w:szCs w:val="28"/>
        </w:rPr>
        <w:t>сульфидно-медно-никелевое с платиноидами</w:t>
      </w:r>
      <w:r w:rsidR="001678C4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="007D2117">
        <w:rPr>
          <w:rFonts w:ascii="Times New Roman" w:hAnsi="Times New Roman" w:cs="Times New Roman"/>
          <w:sz w:val="28"/>
          <w:szCs w:val="28"/>
        </w:rPr>
        <w:t>Мончетундровское</w:t>
      </w:r>
      <w:proofErr w:type="spellEnd"/>
      <w:r w:rsidR="007D2117">
        <w:rPr>
          <w:rFonts w:ascii="Times New Roman" w:hAnsi="Times New Roman" w:cs="Times New Roman"/>
          <w:sz w:val="28"/>
          <w:szCs w:val="28"/>
        </w:rPr>
        <w:t xml:space="preserve"> с запасами </w:t>
      </w:r>
      <w:r w:rsidR="001678C4">
        <w:rPr>
          <w:rFonts w:ascii="Times New Roman" w:hAnsi="Times New Roman" w:cs="Times New Roman"/>
          <w:sz w:val="28"/>
          <w:szCs w:val="28"/>
        </w:rPr>
        <w:t xml:space="preserve">платины – 26 тонн, </w:t>
      </w:r>
      <w:r w:rsidR="007D2117">
        <w:rPr>
          <w:rFonts w:ascii="Times New Roman" w:hAnsi="Times New Roman" w:cs="Times New Roman"/>
          <w:sz w:val="28"/>
          <w:szCs w:val="28"/>
        </w:rPr>
        <w:t xml:space="preserve">никеля – 15 тыс. тонн, золота – 1 тонна; </w:t>
      </w:r>
    </w:p>
    <w:p w:rsidR="00EF3142" w:rsidRDefault="00C630A8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A8">
        <w:rPr>
          <w:rFonts w:ascii="Times New Roman" w:hAnsi="Times New Roman" w:cs="Times New Roman"/>
          <w:sz w:val="28"/>
          <w:szCs w:val="28"/>
        </w:rPr>
        <w:t>-</w:t>
      </w:r>
      <w:r w:rsidR="001678C4" w:rsidRPr="00C630A8">
        <w:rPr>
          <w:rFonts w:ascii="Times New Roman" w:hAnsi="Times New Roman" w:cs="Times New Roman"/>
          <w:sz w:val="28"/>
          <w:szCs w:val="28"/>
        </w:rPr>
        <w:t>месторождени</w:t>
      </w:r>
      <w:r w:rsidRPr="00C630A8">
        <w:rPr>
          <w:rFonts w:ascii="Times New Roman" w:hAnsi="Times New Roman" w:cs="Times New Roman"/>
          <w:sz w:val="28"/>
          <w:szCs w:val="28"/>
        </w:rPr>
        <w:t>я</w:t>
      </w:r>
      <w:r w:rsidR="001678C4" w:rsidRPr="00C630A8">
        <w:rPr>
          <w:rFonts w:ascii="Times New Roman" w:hAnsi="Times New Roman" w:cs="Times New Roman"/>
          <w:sz w:val="28"/>
          <w:szCs w:val="28"/>
        </w:rPr>
        <w:t xml:space="preserve"> каменного угля</w:t>
      </w:r>
      <w:r w:rsidR="001678C4" w:rsidRPr="001678C4">
        <w:t xml:space="preserve"> </w:t>
      </w:r>
      <w:r w:rsidR="001678C4">
        <w:rPr>
          <w:rFonts w:ascii="Times New Roman" w:hAnsi="Times New Roman" w:cs="Times New Roman"/>
          <w:sz w:val="28"/>
          <w:szCs w:val="28"/>
        </w:rPr>
        <w:t>энергетических мар</w:t>
      </w:r>
      <w:r w:rsidR="001678C4" w:rsidRPr="001678C4">
        <w:rPr>
          <w:rFonts w:ascii="Times New Roman" w:hAnsi="Times New Roman" w:cs="Times New Roman"/>
          <w:sz w:val="28"/>
          <w:szCs w:val="28"/>
        </w:rPr>
        <w:t>ок</w:t>
      </w:r>
      <w:r w:rsidR="00EF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Чернокалтанское</w:t>
      </w:r>
      <w:proofErr w:type="spellEnd"/>
      <w:r w:rsidR="001678C4">
        <w:rPr>
          <w:rFonts w:ascii="Times New Roman" w:hAnsi="Times New Roman" w:cs="Times New Roman"/>
          <w:sz w:val="28"/>
          <w:szCs w:val="28"/>
        </w:rPr>
        <w:t xml:space="preserve"> </w:t>
      </w:r>
      <w:r w:rsidR="007D2117">
        <w:rPr>
          <w:rFonts w:ascii="Times New Roman" w:hAnsi="Times New Roman" w:cs="Times New Roman"/>
          <w:sz w:val="28"/>
          <w:szCs w:val="28"/>
        </w:rPr>
        <w:t xml:space="preserve">с запасами угля – </w:t>
      </w:r>
      <w:r>
        <w:rPr>
          <w:rFonts w:ascii="Times New Roman" w:hAnsi="Times New Roman" w:cs="Times New Roman"/>
          <w:sz w:val="28"/>
          <w:szCs w:val="28"/>
        </w:rPr>
        <w:t xml:space="preserve">225 и </w:t>
      </w:r>
      <w:r w:rsidR="007D2117">
        <w:rPr>
          <w:rFonts w:ascii="Times New Roman" w:hAnsi="Times New Roman" w:cs="Times New Roman"/>
          <w:sz w:val="28"/>
          <w:szCs w:val="28"/>
        </w:rPr>
        <w:t>284 млн</w:t>
      </w:r>
      <w:r w:rsidR="00EF3142">
        <w:rPr>
          <w:rFonts w:ascii="Times New Roman" w:hAnsi="Times New Roman" w:cs="Times New Roman"/>
          <w:sz w:val="28"/>
          <w:szCs w:val="28"/>
        </w:rPr>
        <w:t>.</w:t>
      </w:r>
      <w:r w:rsidR="007D2117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D2117">
        <w:rPr>
          <w:rFonts w:ascii="Times New Roman" w:hAnsi="Times New Roman" w:cs="Times New Roman"/>
          <w:sz w:val="28"/>
          <w:szCs w:val="28"/>
        </w:rPr>
        <w:t>.</w:t>
      </w:r>
    </w:p>
    <w:p w:rsidR="007D2117" w:rsidRDefault="001678C4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9D" w:rsidRPr="00221877" w:rsidRDefault="00E1399D" w:rsidP="002218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77">
        <w:rPr>
          <w:rFonts w:ascii="Times New Roman" w:hAnsi="Times New Roman" w:cs="Times New Roman"/>
          <w:bCs/>
          <w:sz w:val="28"/>
          <w:szCs w:val="28"/>
        </w:rPr>
        <w:t xml:space="preserve">Изменения запасов за счет переоценки, пересчета и </w:t>
      </w:r>
      <w:r w:rsidR="00C630A8">
        <w:rPr>
          <w:rFonts w:ascii="Times New Roman" w:hAnsi="Times New Roman" w:cs="Times New Roman"/>
          <w:bCs/>
          <w:sz w:val="28"/>
          <w:szCs w:val="28"/>
        </w:rPr>
        <w:t>иных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работ произошли на более чем 150 объектах.</w:t>
      </w:r>
    </w:p>
    <w:p w:rsidR="009F17EF" w:rsidRPr="00221877" w:rsidRDefault="009F17EF" w:rsidP="002218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98" w:rsidRPr="00221877" w:rsidRDefault="009F17E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126DA3">
        <w:rPr>
          <w:rFonts w:ascii="Times New Roman" w:hAnsi="Times New Roman" w:cs="Times New Roman"/>
          <w:b/>
          <w:sz w:val="28"/>
          <w:szCs w:val="28"/>
        </w:rPr>
        <w:t>3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В 2017 году в результате ГРР получены </w:t>
      </w:r>
      <w:r w:rsidR="00BC1678" w:rsidRPr="00221877">
        <w:rPr>
          <w:rFonts w:ascii="Times New Roman" w:hAnsi="Times New Roman" w:cs="Times New Roman"/>
          <w:sz w:val="28"/>
          <w:szCs w:val="28"/>
        </w:rPr>
        <w:t>приросты запасов</w:t>
      </w:r>
      <w:r w:rsidR="00BC1678">
        <w:rPr>
          <w:rFonts w:ascii="Times New Roman" w:hAnsi="Times New Roman" w:cs="Times New Roman"/>
          <w:sz w:val="28"/>
          <w:szCs w:val="28"/>
        </w:rPr>
        <w:t>, обеспечивающие простое и расширенное воспроизводство</w:t>
      </w:r>
      <w:r w:rsidR="00BC1678"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Pr="00221877">
        <w:rPr>
          <w:rFonts w:ascii="Times New Roman" w:hAnsi="Times New Roman" w:cs="Times New Roman"/>
          <w:sz w:val="28"/>
          <w:szCs w:val="28"/>
        </w:rPr>
        <w:t xml:space="preserve">ряда полезных ископаемых, среди </w:t>
      </w:r>
      <w:r w:rsidR="00BC1678">
        <w:rPr>
          <w:rFonts w:ascii="Times New Roman" w:hAnsi="Times New Roman" w:cs="Times New Roman"/>
          <w:sz w:val="28"/>
          <w:szCs w:val="28"/>
        </w:rPr>
        <w:t>которых</w:t>
      </w:r>
      <w:r w:rsidRPr="00221877">
        <w:rPr>
          <w:rFonts w:ascii="Times New Roman" w:hAnsi="Times New Roman" w:cs="Times New Roman"/>
          <w:sz w:val="28"/>
          <w:szCs w:val="28"/>
        </w:rPr>
        <w:t xml:space="preserve"> и стратегические виды такие, как хромовые руды, платиноиды, никель, титан.</w:t>
      </w:r>
    </w:p>
    <w:p w:rsidR="00BC1678" w:rsidRDefault="00BC1678" w:rsidP="002218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0A8" w:rsidRDefault="00221877" w:rsidP="00A67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E03628">
        <w:rPr>
          <w:rFonts w:ascii="Times New Roman" w:hAnsi="Times New Roman" w:cs="Times New Roman"/>
          <w:b/>
          <w:sz w:val="28"/>
          <w:szCs w:val="28"/>
        </w:rPr>
        <w:t>4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="00C630A8">
        <w:rPr>
          <w:rFonts w:ascii="Times New Roman" w:hAnsi="Times New Roman" w:cs="Times New Roman"/>
          <w:sz w:val="28"/>
          <w:szCs w:val="28"/>
        </w:rPr>
        <w:t>Еще одна интересная тенденция последних лет.</w:t>
      </w:r>
    </w:p>
    <w:p w:rsidR="00221877" w:rsidRPr="00A677A6" w:rsidRDefault="00A677A6" w:rsidP="00A67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A6">
        <w:rPr>
          <w:rFonts w:ascii="Times New Roman" w:hAnsi="Times New Roman" w:cs="Times New Roman"/>
          <w:sz w:val="28"/>
          <w:szCs w:val="28"/>
        </w:rPr>
        <w:lastRenderedPageBreak/>
        <w:t>Доля затрат на выполнение поисковых работ в общей структуре внебюджетного финансирования ГРР в 2017 году составляет 39%, увеличившись по сравнению с 2015 годом на 74%. Прирост объема финансирования практически полностью обеспечивается увеличением вложений в геологическое изучение площадей, предоставленных в пользование по «заявительному» принципу.</w:t>
      </w:r>
    </w:p>
    <w:p w:rsidR="00A677A6" w:rsidRPr="00221877" w:rsidRDefault="00A677A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A6" w:rsidRDefault="00221877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C630A8">
        <w:rPr>
          <w:rFonts w:ascii="Times New Roman" w:hAnsi="Times New Roman" w:cs="Times New Roman"/>
          <w:b/>
          <w:sz w:val="28"/>
          <w:szCs w:val="28"/>
        </w:rPr>
        <w:t>5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С начала действия «заявительного» принципа лицензирования в пользование с целью геологического изучения передано в общей слож</w:t>
      </w:r>
      <w:r w:rsidR="00A677A6">
        <w:rPr>
          <w:rFonts w:ascii="Times New Roman" w:hAnsi="Times New Roman" w:cs="Times New Roman"/>
          <w:sz w:val="28"/>
          <w:szCs w:val="28"/>
        </w:rPr>
        <w:t xml:space="preserve">ности более 1000 участков недр, что </w:t>
      </w:r>
      <w:r w:rsidR="00A677A6" w:rsidRPr="00A677A6">
        <w:rPr>
          <w:rFonts w:ascii="Times New Roman" w:hAnsi="Times New Roman" w:cs="Times New Roman"/>
          <w:sz w:val="28"/>
          <w:szCs w:val="28"/>
        </w:rPr>
        <w:t xml:space="preserve">обеспечит рост объемов финансирования ГРР </w:t>
      </w:r>
      <w:r w:rsidR="00C630A8">
        <w:rPr>
          <w:rFonts w:ascii="Times New Roman" w:hAnsi="Times New Roman" w:cs="Times New Roman"/>
          <w:sz w:val="28"/>
          <w:szCs w:val="28"/>
        </w:rPr>
        <w:t xml:space="preserve">по нашим оценкам </w:t>
      </w:r>
      <w:r w:rsidR="00A677A6" w:rsidRPr="00A677A6">
        <w:rPr>
          <w:rFonts w:ascii="Times New Roman" w:hAnsi="Times New Roman" w:cs="Times New Roman"/>
          <w:sz w:val="28"/>
          <w:szCs w:val="28"/>
        </w:rPr>
        <w:t>как минимум в течение 3-х лет.</w:t>
      </w:r>
    </w:p>
    <w:p w:rsidR="00A677A6" w:rsidRDefault="00A677A6" w:rsidP="002218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877" w:rsidRPr="00221877" w:rsidRDefault="00221877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6B2B20">
        <w:rPr>
          <w:rFonts w:ascii="Times New Roman" w:hAnsi="Times New Roman" w:cs="Times New Roman"/>
          <w:b/>
          <w:sz w:val="28"/>
          <w:szCs w:val="28"/>
        </w:rPr>
        <w:t>6</w:t>
      </w:r>
      <w:r w:rsidRPr="00221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1877">
        <w:rPr>
          <w:rFonts w:ascii="Times New Roman" w:hAnsi="Times New Roman" w:cs="Times New Roman"/>
          <w:sz w:val="28"/>
          <w:szCs w:val="28"/>
        </w:rPr>
        <w:t>На территории России геологоразведочные и добычные работы ведутся 2496 компаниями на 5444 участках недр. Геологическое изучение по «заявительному» принципу осуществляется на 17% всех лицензированных объектов, в первую очередь – на площадях, перспективных на россыпное золото и неметаллические полезные ископаемые</w:t>
      </w:r>
    </w:p>
    <w:p w:rsidR="00221877" w:rsidRDefault="00221877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6B2B20">
        <w:rPr>
          <w:rFonts w:ascii="Times New Roman" w:hAnsi="Times New Roman" w:cs="Times New Roman"/>
          <w:b/>
          <w:sz w:val="28"/>
          <w:szCs w:val="28"/>
        </w:rPr>
        <w:t>7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 Основными результатами ГРР на участках недр, представленных в пользование по «заявительному» принципу в 2016-2017 годах стали приросты запасов золота россыпного и коренного, янтаря, поваренной соли и формовочных песков.</w:t>
      </w:r>
      <w:r w:rsidR="002011FB">
        <w:rPr>
          <w:rFonts w:ascii="Times New Roman" w:hAnsi="Times New Roman" w:cs="Times New Roman"/>
          <w:sz w:val="28"/>
          <w:szCs w:val="28"/>
        </w:rPr>
        <w:t xml:space="preserve"> Это </w:t>
      </w:r>
      <w:r w:rsidR="006B2B20">
        <w:rPr>
          <w:rFonts w:ascii="Times New Roman" w:hAnsi="Times New Roman" w:cs="Times New Roman"/>
          <w:sz w:val="28"/>
          <w:szCs w:val="28"/>
        </w:rPr>
        <w:t xml:space="preserve">пока </w:t>
      </w:r>
      <w:r w:rsidR="002011FB">
        <w:rPr>
          <w:rFonts w:ascii="Times New Roman" w:hAnsi="Times New Roman" w:cs="Times New Roman"/>
          <w:sz w:val="28"/>
          <w:szCs w:val="28"/>
        </w:rPr>
        <w:t>мелкие или с простым геологическим строением объекты, которые удалось изучить в короткие сроки.</w:t>
      </w:r>
    </w:p>
    <w:p w:rsidR="002011FB" w:rsidRPr="00221877" w:rsidRDefault="002011FB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отдачу от реализации этой программы следует ожидать, начиная с 2019 года.</w:t>
      </w:r>
    </w:p>
    <w:p w:rsidR="00A677A6" w:rsidRDefault="00A677A6" w:rsidP="002218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B20" w:rsidRDefault="009F17EF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6B2B20">
        <w:rPr>
          <w:rFonts w:ascii="Times New Roman" w:hAnsi="Times New Roman" w:cs="Times New Roman"/>
          <w:b/>
          <w:sz w:val="28"/>
          <w:szCs w:val="28"/>
        </w:rPr>
        <w:t>8</w:t>
      </w:r>
      <w:r w:rsidRPr="00221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2B20" w:rsidRPr="006B2B20">
        <w:rPr>
          <w:rFonts w:ascii="Times New Roman" w:hAnsi="Times New Roman" w:cs="Times New Roman"/>
          <w:sz w:val="28"/>
          <w:szCs w:val="28"/>
        </w:rPr>
        <w:t xml:space="preserve">Отдельно хочу обратить Ваше внимание на выполнение </w:t>
      </w:r>
      <w:proofErr w:type="spellStart"/>
      <w:r w:rsidR="006B2B20">
        <w:rPr>
          <w:rFonts w:ascii="Times New Roman" w:hAnsi="Times New Roman" w:cs="Times New Roman"/>
          <w:sz w:val="28"/>
          <w:szCs w:val="28"/>
        </w:rPr>
        <w:t>п</w:t>
      </w:r>
      <w:r w:rsidRPr="00221877">
        <w:rPr>
          <w:rFonts w:ascii="Times New Roman" w:hAnsi="Times New Roman" w:cs="Times New Roman"/>
          <w:sz w:val="28"/>
          <w:szCs w:val="28"/>
        </w:rPr>
        <w:t>ановы</w:t>
      </w:r>
      <w:r w:rsidR="006B2B2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187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B2B20">
        <w:rPr>
          <w:rFonts w:ascii="Times New Roman" w:hAnsi="Times New Roman" w:cs="Times New Roman"/>
          <w:sz w:val="28"/>
          <w:szCs w:val="28"/>
        </w:rPr>
        <w:t>ей</w:t>
      </w:r>
      <w:r w:rsidRPr="00221877">
        <w:rPr>
          <w:rFonts w:ascii="Times New Roman" w:hAnsi="Times New Roman" w:cs="Times New Roman"/>
          <w:sz w:val="28"/>
          <w:szCs w:val="28"/>
        </w:rPr>
        <w:t xml:space="preserve"> ВИПР</w:t>
      </w:r>
      <w:r w:rsidR="00D14E26" w:rsidRPr="00221877">
        <w:rPr>
          <w:rFonts w:ascii="Times New Roman" w:hAnsi="Times New Roman" w:cs="Times New Roman"/>
          <w:sz w:val="28"/>
          <w:szCs w:val="28"/>
        </w:rPr>
        <w:t xml:space="preserve"> (ее утвержденной корректировки)</w:t>
      </w:r>
      <w:r w:rsidRPr="00221877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6B2B20">
        <w:rPr>
          <w:rFonts w:ascii="Times New Roman" w:hAnsi="Times New Roman" w:cs="Times New Roman"/>
          <w:sz w:val="28"/>
          <w:szCs w:val="28"/>
        </w:rPr>
        <w:t>.</w:t>
      </w:r>
    </w:p>
    <w:p w:rsidR="009F17EF" w:rsidRDefault="006B2B20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17EF" w:rsidRPr="00221877">
        <w:rPr>
          <w:rFonts w:ascii="Times New Roman" w:hAnsi="Times New Roman" w:cs="Times New Roman"/>
          <w:sz w:val="28"/>
          <w:szCs w:val="28"/>
        </w:rPr>
        <w:t xml:space="preserve"> учетом ожидаемых приростов </w:t>
      </w:r>
      <w:r w:rsidR="009F17EF" w:rsidRPr="00221877">
        <w:rPr>
          <w:rFonts w:ascii="Times New Roman" w:hAnsi="Times New Roman" w:cs="Times New Roman"/>
          <w:i/>
          <w:sz w:val="28"/>
          <w:szCs w:val="28"/>
        </w:rPr>
        <w:t>прогнозных ресурсов</w:t>
      </w:r>
      <w:r w:rsidR="009F17EF" w:rsidRPr="00221877">
        <w:rPr>
          <w:rFonts w:ascii="Times New Roman" w:hAnsi="Times New Roman" w:cs="Times New Roman"/>
          <w:sz w:val="28"/>
          <w:szCs w:val="28"/>
        </w:rPr>
        <w:t xml:space="preserve"> накопительным итогом будут выполнены </w:t>
      </w:r>
      <w:r>
        <w:rPr>
          <w:rFonts w:ascii="Times New Roman" w:hAnsi="Times New Roman" w:cs="Times New Roman"/>
          <w:sz w:val="28"/>
          <w:szCs w:val="28"/>
        </w:rPr>
        <w:t>показатели п</w:t>
      </w:r>
      <w:r w:rsidR="009F17EF" w:rsidRPr="00221877">
        <w:rPr>
          <w:rFonts w:ascii="Times New Roman" w:hAnsi="Times New Roman" w:cs="Times New Roman"/>
          <w:sz w:val="28"/>
          <w:szCs w:val="28"/>
        </w:rPr>
        <w:t xml:space="preserve">о </w:t>
      </w:r>
      <w:r w:rsidR="00A225CA">
        <w:rPr>
          <w:rFonts w:ascii="Times New Roman" w:hAnsi="Times New Roman" w:cs="Times New Roman"/>
          <w:sz w:val="28"/>
          <w:szCs w:val="28"/>
        </w:rPr>
        <w:t>20</w:t>
      </w:r>
      <w:r w:rsidR="009F17EF" w:rsidRPr="00221877">
        <w:rPr>
          <w:rFonts w:ascii="Times New Roman" w:hAnsi="Times New Roman" w:cs="Times New Roman"/>
          <w:sz w:val="28"/>
          <w:szCs w:val="28"/>
        </w:rPr>
        <w:t xml:space="preserve"> видам ТПИ из 30. </w:t>
      </w:r>
      <w:proofErr w:type="gramStart"/>
      <w:r w:rsidR="009F17EF" w:rsidRPr="00221877">
        <w:rPr>
          <w:rFonts w:ascii="Times New Roman" w:hAnsi="Times New Roman" w:cs="Times New Roman"/>
          <w:sz w:val="28"/>
          <w:szCs w:val="28"/>
        </w:rPr>
        <w:t>Среди них: никель, металлы платиновой группы, стекольные пески, марганец,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EF" w:rsidRPr="00221877">
        <w:rPr>
          <w:rFonts w:ascii="Times New Roman" w:hAnsi="Times New Roman" w:cs="Times New Roman"/>
          <w:sz w:val="28"/>
          <w:szCs w:val="28"/>
        </w:rPr>
        <w:t>свинец, серебро, цинк и другие.</w:t>
      </w:r>
      <w:proofErr w:type="gramEnd"/>
    </w:p>
    <w:p w:rsidR="009D67BD" w:rsidRDefault="003C5EC9" w:rsidP="003C5E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EC9">
        <w:rPr>
          <w:rFonts w:ascii="Times New Roman" w:hAnsi="Times New Roman" w:cs="Times New Roman"/>
          <w:sz w:val="28"/>
          <w:szCs w:val="28"/>
        </w:rPr>
        <w:t>Кроме того</w:t>
      </w:r>
      <w:r w:rsidR="00A225CA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 w:rsidRPr="003C5EC9">
        <w:rPr>
          <w:rFonts w:ascii="Times New Roman" w:hAnsi="Times New Roman" w:cs="Times New Roman"/>
          <w:sz w:val="28"/>
          <w:szCs w:val="28"/>
        </w:rPr>
        <w:t xml:space="preserve">, завершаются работы, проводимые в рамках подпрограммы </w:t>
      </w:r>
      <w:proofErr w:type="spellStart"/>
      <w:r w:rsidRPr="003C5EC9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C5EC9">
        <w:rPr>
          <w:rFonts w:ascii="Times New Roman" w:hAnsi="Times New Roman" w:cs="Times New Roman"/>
          <w:sz w:val="28"/>
          <w:szCs w:val="28"/>
        </w:rPr>
        <w:t xml:space="preserve"> «</w:t>
      </w:r>
      <w:r w:rsidRPr="003C5EC9">
        <w:rPr>
          <w:rFonts w:ascii="Times New Roman" w:hAnsi="Times New Roman" w:cs="Times New Roman"/>
          <w:bCs/>
          <w:sz w:val="28"/>
          <w:szCs w:val="28"/>
        </w:rPr>
        <w:t xml:space="preserve">Развитие промышленности редких и редкоземельных металлов». К концу декабря в ГКЗ будут представлены все необходимые материалы для проведения экспертизы по </w:t>
      </w:r>
      <w:r w:rsidR="00D41265">
        <w:rPr>
          <w:rFonts w:ascii="Times New Roman" w:hAnsi="Times New Roman" w:cs="Times New Roman"/>
          <w:bCs/>
          <w:sz w:val="28"/>
          <w:szCs w:val="28"/>
        </w:rPr>
        <w:t>трем крупным</w:t>
      </w:r>
      <w:r w:rsidRPr="003C5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EC9">
        <w:rPr>
          <w:rFonts w:ascii="Times New Roman" w:hAnsi="Times New Roman" w:cs="Times New Roman"/>
          <w:bCs/>
          <w:sz w:val="28"/>
          <w:szCs w:val="28"/>
        </w:rPr>
        <w:t>редкометальным</w:t>
      </w:r>
      <w:proofErr w:type="spellEnd"/>
      <w:r w:rsidRPr="003C5EC9">
        <w:rPr>
          <w:rFonts w:ascii="Times New Roman" w:hAnsi="Times New Roman" w:cs="Times New Roman"/>
          <w:bCs/>
          <w:sz w:val="28"/>
          <w:szCs w:val="28"/>
        </w:rPr>
        <w:t xml:space="preserve"> месторождениям</w:t>
      </w:r>
      <w:r w:rsidR="00D412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D41265">
        <w:rPr>
          <w:rFonts w:ascii="Times New Roman" w:hAnsi="Times New Roman" w:cs="Times New Roman"/>
          <w:bCs/>
          <w:sz w:val="28"/>
          <w:szCs w:val="28"/>
        </w:rPr>
        <w:t>Томторское</w:t>
      </w:r>
      <w:proofErr w:type="spellEnd"/>
      <w:r w:rsidR="00D4126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1265">
        <w:rPr>
          <w:rFonts w:ascii="Times New Roman" w:hAnsi="Times New Roman" w:cs="Times New Roman"/>
          <w:bCs/>
          <w:sz w:val="28"/>
          <w:szCs w:val="28"/>
        </w:rPr>
        <w:t>Чуктуконское</w:t>
      </w:r>
      <w:proofErr w:type="spellEnd"/>
      <w:r w:rsidR="00D41265">
        <w:rPr>
          <w:rFonts w:ascii="Times New Roman" w:hAnsi="Times New Roman" w:cs="Times New Roman"/>
          <w:bCs/>
          <w:sz w:val="28"/>
          <w:szCs w:val="28"/>
        </w:rPr>
        <w:t>, Отбойное</w:t>
      </w:r>
      <w:r w:rsidR="009D67BD">
        <w:rPr>
          <w:rFonts w:ascii="Times New Roman" w:hAnsi="Times New Roman" w:cs="Times New Roman"/>
          <w:bCs/>
          <w:sz w:val="28"/>
          <w:szCs w:val="28"/>
        </w:rPr>
        <w:t xml:space="preserve">, а также небольшому россыпному </w:t>
      </w:r>
      <w:proofErr w:type="spellStart"/>
      <w:r w:rsidR="009D67BD">
        <w:rPr>
          <w:rFonts w:ascii="Times New Roman" w:hAnsi="Times New Roman" w:cs="Times New Roman"/>
          <w:bCs/>
          <w:sz w:val="28"/>
          <w:szCs w:val="28"/>
        </w:rPr>
        <w:t>Куларскому</w:t>
      </w:r>
      <w:proofErr w:type="spellEnd"/>
      <w:r w:rsidR="009D67BD">
        <w:rPr>
          <w:rFonts w:ascii="Times New Roman" w:hAnsi="Times New Roman" w:cs="Times New Roman"/>
          <w:bCs/>
          <w:sz w:val="28"/>
          <w:szCs w:val="28"/>
        </w:rPr>
        <w:t xml:space="preserve"> месторождению</w:t>
      </w:r>
      <w:r w:rsidR="00D41265">
        <w:rPr>
          <w:rFonts w:ascii="Times New Roman" w:hAnsi="Times New Roman" w:cs="Times New Roman"/>
          <w:bCs/>
          <w:sz w:val="28"/>
          <w:szCs w:val="28"/>
        </w:rPr>
        <w:t>.</w:t>
      </w:r>
      <w:r w:rsidRPr="002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7BD">
        <w:rPr>
          <w:rFonts w:ascii="Times New Roman" w:hAnsi="Times New Roman" w:cs="Times New Roman"/>
          <w:bCs/>
          <w:sz w:val="28"/>
          <w:szCs w:val="28"/>
        </w:rPr>
        <w:t xml:space="preserve">Запасы на </w:t>
      </w:r>
      <w:proofErr w:type="spellStart"/>
      <w:r w:rsidR="009D67BD">
        <w:rPr>
          <w:rFonts w:ascii="Times New Roman" w:hAnsi="Times New Roman" w:cs="Times New Roman"/>
          <w:bCs/>
          <w:sz w:val="28"/>
          <w:szCs w:val="28"/>
        </w:rPr>
        <w:t>Томторском</w:t>
      </w:r>
      <w:proofErr w:type="spellEnd"/>
      <w:r w:rsidR="009D67B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D67BD">
        <w:rPr>
          <w:rFonts w:ascii="Times New Roman" w:hAnsi="Times New Roman" w:cs="Times New Roman"/>
          <w:bCs/>
          <w:sz w:val="28"/>
          <w:szCs w:val="28"/>
        </w:rPr>
        <w:t>Чуктуконском</w:t>
      </w:r>
      <w:proofErr w:type="spellEnd"/>
      <w:r w:rsidR="009D67BD">
        <w:rPr>
          <w:rFonts w:ascii="Times New Roman" w:hAnsi="Times New Roman" w:cs="Times New Roman"/>
          <w:bCs/>
          <w:sz w:val="28"/>
          <w:szCs w:val="28"/>
        </w:rPr>
        <w:t xml:space="preserve"> рудных </w:t>
      </w:r>
      <w:r w:rsidR="009D67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полях редких земель - 2000 и 2700 тыс. тонн, ниобия – 380 и 440 тыс. тонн, соответственно. Запасы тантала на Отбойном месторождении составят 10 тыс. тонн, запасы редких земель в отвалах россыпных месторождений золота </w:t>
      </w:r>
      <w:proofErr w:type="spellStart"/>
      <w:r w:rsidR="009D67BD">
        <w:rPr>
          <w:rFonts w:ascii="Times New Roman" w:hAnsi="Times New Roman" w:cs="Times New Roman"/>
          <w:bCs/>
          <w:sz w:val="28"/>
          <w:szCs w:val="28"/>
        </w:rPr>
        <w:t>Куларского</w:t>
      </w:r>
      <w:proofErr w:type="spellEnd"/>
      <w:r w:rsidR="009D67BD">
        <w:rPr>
          <w:rFonts w:ascii="Times New Roman" w:hAnsi="Times New Roman" w:cs="Times New Roman"/>
          <w:bCs/>
          <w:sz w:val="28"/>
          <w:szCs w:val="28"/>
        </w:rPr>
        <w:t xml:space="preserve"> района – 13,5 тыс. тонн.</w:t>
      </w:r>
    </w:p>
    <w:p w:rsidR="00A225CA" w:rsidRDefault="00D14E2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>Слайд 1</w:t>
      </w:r>
      <w:r w:rsidR="006B2B20">
        <w:rPr>
          <w:rFonts w:ascii="Times New Roman" w:hAnsi="Times New Roman" w:cs="Times New Roman"/>
          <w:b/>
          <w:sz w:val="28"/>
          <w:szCs w:val="28"/>
        </w:rPr>
        <w:t>9</w:t>
      </w:r>
      <w:r w:rsidRPr="00221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25CA" w:rsidRPr="00A225CA">
        <w:rPr>
          <w:rFonts w:ascii="Times New Roman" w:hAnsi="Times New Roman" w:cs="Times New Roman"/>
          <w:sz w:val="28"/>
          <w:szCs w:val="28"/>
        </w:rPr>
        <w:t xml:space="preserve">Плановые показатели ВИПР в части запасов ТПИ с учетом </w:t>
      </w:r>
      <w:proofErr w:type="gramStart"/>
      <w:r w:rsidR="00A225CA" w:rsidRPr="00A225CA">
        <w:rPr>
          <w:rFonts w:ascii="Times New Roman" w:hAnsi="Times New Roman" w:cs="Times New Roman"/>
          <w:sz w:val="28"/>
          <w:szCs w:val="28"/>
        </w:rPr>
        <w:t xml:space="preserve">приростов, полученных в 2017 </w:t>
      </w:r>
      <w:r w:rsidR="006C4C2B">
        <w:rPr>
          <w:rFonts w:ascii="Times New Roman" w:hAnsi="Times New Roman" w:cs="Times New Roman"/>
          <w:sz w:val="28"/>
          <w:szCs w:val="28"/>
        </w:rPr>
        <w:t xml:space="preserve">году недропользователями </w:t>
      </w:r>
      <w:r w:rsidR="00A225CA" w:rsidRPr="00A225CA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A225CA" w:rsidRPr="00A225CA">
        <w:rPr>
          <w:rFonts w:ascii="Times New Roman" w:hAnsi="Times New Roman" w:cs="Times New Roman"/>
          <w:sz w:val="28"/>
          <w:szCs w:val="28"/>
        </w:rPr>
        <w:t xml:space="preserve"> выполнены в полном объеме по 18 видам (уг</w:t>
      </w:r>
      <w:r w:rsidR="006B2B20">
        <w:rPr>
          <w:rFonts w:ascii="Times New Roman" w:hAnsi="Times New Roman" w:cs="Times New Roman"/>
          <w:sz w:val="28"/>
          <w:szCs w:val="28"/>
        </w:rPr>
        <w:t>о</w:t>
      </w:r>
      <w:r w:rsidR="00A225CA" w:rsidRPr="00A225CA">
        <w:rPr>
          <w:rFonts w:ascii="Times New Roman" w:hAnsi="Times New Roman" w:cs="Times New Roman"/>
          <w:sz w:val="28"/>
          <w:szCs w:val="28"/>
        </w:rPr>
        <w:t>л</w:t>
      </w:r>
      <w:r w:rsidR="006B2B20">
        <w:rPr>
          <w:rFonts w:ascii="Times New Roman" w:hAnsi="Times New Roman" w:cs="Times New Roman"/>
          <w:sz w:val="28"/>
          <w:szCs w:val="28"/>
        </w:rPr>
        <w:t>ь</w:t>
      </w:r>
      <w:r w:rsidR="00A225CA" w:rsidRPr="00A225CA">
        <w:rPr>
          <w:rFonts w:ascii="Times New Roman" w:hAnsi="Times New Roman" w:cs="Times New Roman"/>
          <w:sz w:val="28"/>
          <w:szCs w:val="28"/>
        </w:rPr>
        <w:t>, золото, МПГ, молибден, вольфрам, уран и другие).</w:t>
      </w:r>
    </w:p>
    <w:p w:rsidR="00A225CA" w:rsidRDefault="00A225CA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F1E" w:rsidRPr="00221877" w:rsidRDefault="00B41875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B2B20">
        <w:rPr>
          <w:rFonts w:ascii="Times New Roman" w:hAnsi="Times New Roman" w:cs="Times New Roman"/>
          <w:b/>
          <w:sz w:val="28"/>
          <w:szCs w:val="28"/>
        </w:rPr>
        <w:t>20</w:t>
      </w:r>
      <w:r w:rsidRPr="00221877">
        <w:rPr>
          <w:rFonts w:ascii="Times New Roman" w:hAnsi="Times New Roman" w:cs="Times New Roman"/>
          <w:sz w:val="28"/>
          <w:szCs w:val="28"/>
        </w:rPr>
        <w:t xml:space="preserve">. </w:t>
      </w:r>
      <w:r w:rsidR="006C4C2B" w:rsidRPr="006C4C2B">
        <w:rPr>
          <w:rFonts w:ascii="Times New Roman" w:hAnsi="Times New Roman" w:cs="Times New Roman"/>
          <w:sz w:val="28"/>
          <w:szCs w:val="28"/>
        </w:rPr>
        <w:t>Снижение объемов финансирования и связанная с этим неравномерность введения новых объектов усложняет планирование ГРР и обуславливает неравномерность достижения плановых показателей ВИПР</w:t>
      </w:r>
      <w:r w:rsidR="006C4C2B">
        <w:rPr>
          <w:rFonts w:ascii="Times New Roman" w:hAnsi="Times New Roman" w:cs="Times New Roman"/>
          <w:sz w:val="28"/>
          <w:szCs w:val="28"/>
        </w:rPr>
        <w:t xml:space="preserve">. </w:t>
      </w:r>
      <w:r w:rsidR="00B15BAD" w:rsidRPr="00221877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6C4C2B">
        <w:rPr>
          <w:rFonts w:ascii="Times New Roman" w:hAnsi="Times New Roman" w:cs="Times New Roman"/>
          <w:sz w:val="28"/>
          <w:szCs w:val="28"/>
        </w:rPr>
        <w:t>завершатся лишь 3 объекта, в то время как количество новых составит 39. О</w:t>
      </w:r>
      <w:r w:rsidR="006C2F1E" w:rsidRPr="00221877">
        <w:rPr>
          <w:rFonts w:ascii="Times New Roman" w:hAnsi="Times New Roman" w:cs="Times New Roman"/>
          <w:sz w:val="28"/>
          <w:szCs w:val="28"/>
        </w:rPr>
        <w:t xml:space="preserve">сновными направлениями работ традиционно будут являться ГРР на благородные и цветные металлы, в меньшей степени </w:t>
      </w:r>
      <w:r w:rsidR="00AD0C0E" w:rsidRPr="00221877">
        <w:rPr>
          <w:rFonts w:ascii="Times New Roman" w:hAnsi="Times New Roman" w:cs="Times New Roman"/>
          <w:sz w:val="28"/>
          <w:szCs w:val="28"/>
        </w:rPr>
        <w:t>– на уран, черные металлы, уголь, алмазы и неметаллические ПИ.</w:t>
      </w:r>
    </w:p>
    <w:p w:rsidR="006C2F1E" w:rsidRPr="00221877" w:rsidRDefault="006C2F1E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D4" w:rsidRPr="00221877" w:rsidRDefault="007677D4" w:rsidP="002218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C0E" w:rsidRPr="00221877">
        <w:rPr>
          <w:rFonts w:ascii="Times New Roman" w:hAnsi="Times New Roman" w:cs="Times New Roman"/>
          <w:b/>
          <w:sz w:val="28"/>
          <w:szCs w:val="28"/>
        </w:rPr>
        <w:t>2</w:t>
      </w:r>
      <w:r w:rsidR="006B2B20">
        <w:rPr>
          <w:rFonts w:ascii="Times New Roman" w:hAnsi="Times New Roman" w:cs="Times New Roman"/>
          <w:b/>
          <w:sz w:val="28"/>
          <w:szCs w:val="28"/>
        </w:rPr>
        <w:t>1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="00AD0C0E" w:rsidRPr="00221877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12340">
        <w:rPr>
          <w:rFonts w:ascii="Times New Roman" w:hAnsi="Times New Roman" w:cs="Times New Roman"/>
          <w:sz w:val="28"/>
          <w:szCs w:val="28"/>
        </w:rPr>
        <w:t xml:space="preserve">из </w:t>
      </w:r>
      <w:r w:rsidR="00AD0C0E" w:rsidRPr="00221877">
        <w:rPr>
          <w:rFonts w:ascii="Times New Roman" w:hAnsi="Times New Roman" w:cs="Times New Roman"/>
          <w:sz w:val="28"/>
          <w:szCs w:val="28"/>
        </w:rPr>
        <w:t>планируе</w:t>
      </w:r>
      <w:r w:rsidR="00112340">
        <w:rPr>
          <w:rFonts w:ascii="Times New Roman" w:hAnsi="Times New Roman" w:cs="Times New Roman"/>
          <w:sz w:val="28"/>
          <w:szCs w:val="28"/>
        </w:rPr>
        <w:t>мых</w:t>
      </w:r>
      <w:r w:rsidR="00AD0C0E" w:rsidRPr="00221877">
        <w:rPr>
          <w:rFonts w:ascii="Times New Roman" w:hAnsi="Times New Roman" w:cs="Times New Roman"/>
          <w:sz w:val="28"/>
          <w:szCs w:val="28"/>
        </w:rPr>
        <w:t xml:space="preserve"> к постановке 39 новых объектов геологоразведочных работ</w:t>
      </w:r>
      <w:r w:rsidR="00112340">
        <w:rPr>
          <w:rFonts w:ascii="Times New Roman" w:hAnsi="Times New Roman" w:cs="Times New Roman"/>
          <w:sz w:val="28"/>
          <w:szCs w:val="28"/>
        </w:rPr>
        <w:t xml:space="preserve"> большая часть (27) будет реализована</w:t>
      </w:r>
      <w:r w:rsidR="00AD0C0E" w:rsidRPr="00221877">
        <w:rPr>
          <w:rFonts w:ascii="Times New Roman" w:hAnsi="Times New Roman" w:cs="Times New Roman"/>
          <w:sz w:val="28"/>
          <w:szCs w:val="28"/>
        </w:rPr>
        <w:t xml:space="preserve"> на территории Дальневосточного и Сибирского федеральных округов. На новых объектах работы будут проводиться по 10 видам ТПИ (всего работы будут вестись на 19 видов), из которых на благородные металлы – 27 объектов.</w:t>
      </w:r>
    </w:p>
    <w:p w:rsidR="00287337" w:rsidRPr="00221877" w:rsidRDefault="00287337" w:rsidP="002218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0E" w:rsidRDefault="00171055" w:rsidP="002218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C0E" w:rsidRPr="00221877">
        <w:rPr>
          <w:rFonts w:ascii="Times New Roman" w:hAnsi="Times New Roman" w:cs="Times New Roman"/>
          <w:b/>
          <w:sz w:val="28"/>
          <w:szCs w:val="28"/>
        </w:rPr>
        <w:t>2</w:t>
      </w:r>
      <w:r w:rsidR="006B2B20">
        <w:rPr>
          <w:rFonts w:ascii="Times New Roman" w:hAnsi="Times New Roman" w:cs="Times New Roman"/>
          <w:b/>
          <w:sz w:val="28"/>
          <w:szCs w:val="28"/>
        </w:rPr>
        <w:t>2</w:t>
      </w:r>
      <w:r w:rsidRPr="002218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1877" w:rsidRPr="00221877">
        <w:rPr>
          <w:rFonts w:ascii="Times New Roman" w:hAnsi="Times New Roman" w:cs="Times New Roman"/>
          <w:sz w:val="28"/>
          <w:szCs w:val="28"/>
        </w:rPr>
        <w:t>Кроме того, б</w:t>
      </w:r>
      <w:r w:rsidR="00AD0C0E" w:rsidRPr="00221877">
        <w:rPr>
          <w:rFonts w:ascii="Times New Roman" w:hAnsi="Times New Roman" w:cs="Times New Roman"/>
          <w:sz w:val="28"/>
          <w:szCs w:val="28"/>
        </w:rPr>
        <w:t xml:space="preserve">удут продолжены работы по 23-м переходящим и 3-м </w:t>
      </w:r>
      <w:r w:rsidR="00221877" w:rsidRPr="00221877">
        <w:rPr>
          <w:rFonts w:ascii="Times New Roman" w:hAnsi="Times New Roman" w:cs="Times New Roman"/>
          <w:sz w:val="28"/>
          <w:szCs w:val="28"/>
        </w:rPr>
        <w:t>завершающимся объектам.</w:t>
      </w:r>
    </w:p>
    <w:p w:rsidR="001259B3" w:rsidRPr="00221877" w:rsidRDefault="001259B3" w:rsidP="002218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Обращаюсь к научно-техническому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предложением принять результаты ГРР за 2017г. и направления ГРР на 2018г.</w:t>
      </w:r>
    </w:p>
    <w:p w:rsidR="00150B26" w:rsidRDefault="00CA54AE" w:rsidP="001678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A3027">
        <w:rPr>
          <w:rFonts w:ascii="Times New Roman" w:hAnsi="Times New Roman" w:cs="Times New Roman"/>
          <w:b/>
          <w:sz w:val="28"/>
          <w:szCs w:val="28"/>
        </w:rPr>
        <w:t>2</w:t>
      </w:r>
      <w:r w:rsidR="006B2B20">
        <w:rPr>
          <w:rFonts w:ascii="Times New Roman" w:hAnsi="Times New Roman" w:cs="Times New Roman"/>
          <w:b/>
          <w:sz w:val="28"/>
          <w:szCs w:val="28"/>
        </w:rPr>
        <w:t>3</w:t>
      </w:r>
      <w:r w:rsidRPr="00221877">
        <w:rPr>
          <w:rFonts w:ascii="Times New Roman" w:hAnsi="Times New Roman" w:cs="Times New Roman"/>
          <w:b/>
          <w:sz w:val="28"/>
          <w:szCs w:val="28"/>
        </w:rPr>
        <w:t>.</w:t>
      </w:r>
      <w:r w:rsidR="00150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B26" w:rsidRPr="00150B26" w:rsidRDefault="00150B26" w:rsidP="00167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26">
        <w:rPr>
          <w:rFonts w:ascii="Times New Roman" w:hAnsi="Times New Roman" w:cs="Times New Roman"/>
          <w:sz w:val="28"/>
          <w:szCs w:val="28"/>
        </w:rPr>
        <w:t>Если суммировать вышеизложенное, то можно сказать в итоге следующее:</w:t>
      </w:r>
    </w:p>
    <w:p w:rsidR="009941CA" w:rsidRDefault="00150B26" w:rsidP="00167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A54AE" w:rsidRPr="00221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8C4" w:rsidRPr="001678C4">
        <w:rPr>
          <w:rFonts w:ascii="Times New Roman" w:hAnsi="Times New Roman" w:cs="Times New Roman"/>
          <w:sz w:val="28"/>
          <w:szCs w:val="28"/>
        </w:rPr>
        <w:t>Плановые показатели ГП ВИПР в 2017 году с учетом ожидаемых приростов прогнозных ресурсов накопительным итогом будут выполнены по 20 видам ТПИ из 30.</w:t>
      </w:r>
    </w:p>
    <w:p w:rsidR="006B2B20" w:rsidRDefault="006B2B20" w:rsidP="00167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C4" w:rsidRDefault="00150B2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D1">
        <w:rPr>
          <w:rFonts w:ascii="Times New Roman" w:hAnsi="Times New Roman" w:cs="Times New Roman"/>
          <w:sz w:val="28"/>
          <w:szCs w:val="28"/>
        </w:rPr>
        <w:t>В</w:t>
      </w:r>
      <w:r w:rsidR="00A26BD1" w:rsidRPr="00221877">
        <w:rPr>
          <w:rFonts w:ascii="Times New Roman" w:hAnsi="Times New Roman" w:cs="Times New Roman"/>
          <w:sz w:val="28"/>
          <w:szCs w:val="28"/>
        </w:rPr>
        <w:t xml:space="preserve"> результате ГРР</w:t>
      </w:r>
      <w:r w:rsidR="00A26BD1">
        <w:rPr>
          <w:rFonts w:ascii="Times New Roman" w:hAnsi="Times New Roman" w:cs="Times New Roman"/>
          <w:sz w:val="28"/>
          <w:szCs w:val="28"/>
        </w:rPr>
        <w:t xml:space="preserve">, выполняемых за счет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 и </w:t>
      </w:r>
      <w:proofErr w:type="spellStart"/>
      <w:r w:rsidR="00A26BD1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="00A26BD1">
        <w:rPr>
          <w:rFonts w:ascii="Times New Roman" w:hAnsi="Times New Roman" w:cs="Times New Roman"/>
          <w:sz w:val="28"/>
          <w:szCs w:val="28"/>
        </w:rPr>
        <w:t>,</w:t>
      </w:r>
      <w:r w:rsidR="00A26BD1" w:rsidRPr="00221877">
        <w:rPr>
          <w:rFonts w:ascii="Times New Roman" w:hAnsi="Times New Roman" w:cs="Times New Roman"/>
          <w:sz w:val="28"/>
          <w:szCs w:val="28"/>
        </w:rPr>
        <w:t xml:space="preserve"> получены приросты запасов</w:t>
      </w:r>
      <w:r w:rsidR="00A26BD1">
        <w:rPr>
          <w:rFonts w:ascii="Times New Roman" w:hAnsi="Times New Roman" w:cs="Times New Roman"/>
          <w:sz w:val="28"/>
          <w:szCs w:val="28"/>
        </w:rPr>
        <w:t>, обеспечивающие простое и расширенное воспроизводство</w:t>
      </w:r>
      <w:r w:rsidR="00A26BD1" w:rsidRPr="00221877">
        <w:rPr>
          <w:rFonts w:ascii="Times New Roman" w:hAnsi="Times New Roman" w:cs="Times New Roman"/>
          <w:sz w:val="28"/>
          <w:szCs w:val="28"/>
        </w:rPr>
        <w:t xml:space="preserve"> </w:t>
      </w:r>
      <w:r w:rsidR="00A26BD1">
        <w:rPr>
          <w:rFonts w:ascii="Times New Roman" w:hAnsi="Times New Roman" w:cs="Times New Roman"/>
          <w:sz w:val="28"/>
          <w:szCs w:val="28"/>
        </w:rPr>
        <w:t>основных видов полезных ископаемых.</w:t>
      </w:r>
    </w:p>
    <w:p w:rsidR="00150B26" w:rsidRDefault="00150B26" w:rsidP="0022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C4" w:rsidRDefault="00150B26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73163">
        <w:rPr>
          <w:rFonts w:ascii="Times New Roman" w:hAnsi="Times New Roman" w:cs="Times New Roman"/>
          <w:bCs/>
          <w:iCs/>
          <w:sz w:val="28"/>
          <w:szCs w:val="28"/>
        </w:rPr>
        <w:t xml:space="preserve">Доля затрат на проведение ГРР существенно смещается в сторону недропользователей и в настоящее время соотношение с затратами федерального бюджета составляет </w:t>
      </w:r>
      <w:r w:rsidR="00993353">
        <w:rPr>
          <w:rFonts w:ascii="Times New Roman" w:hAnsi="Times New Roman" w:cs="Times New Roman"/>
          <w:bCs/>
          <w:iCs/>
          <w:sz w:val="28"/>
          <w:szCs w:val="28"/>
        </w:rPr>
        <w:t>10:1</w:t>
      </w:r>
      <w:r w:rsidR="00973163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увеличения объемов геологоразведочных работ на площадях, полученных недропользователями по «заявительному» принципу.</w:t>
      </w:r>
    </w:p>
    <w:p w:rsidR="00993353" w:rsidRDefault="00993353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214F" w:rsidRDefault="00221877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Уважаемые коллеги, 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хотелось бы обратить 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аше внимание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 xml:space="preserve">на то, </w:t>
      </w:r>
      <w:proofErr w:type="gramStart"/>
      <w:r w:rsidR="00DA3027">
        <w:rPr>
          <w:rFonts w:ascii="Times New Roman" w:hAnsi="Times New Roman" w:cs="Times New Roman"/>
          <w:bCs/>
          <w:iCs/>
          <w:sz w:val="28"/>
          <w:szCs w:val="28"/>
        </w:rPr>
        <w:t>что</w:t>
      </w:r>
      <w:proofErr w:type="gramEnd"/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 не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смотря на 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 xml:space="preserve">достаточно 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>высокую результативность работ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>выполняемых за счет средств федерального бюджета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923416">
        <w:rPr>
          <w:rFonts w:ascii="Times New Roman" w:hAnsi="Times New Roman" w:cs="Times New Roman"/>
          <w:bCs/>
          <w:iCs/>
          <w:sz w:val="28"/>
          <w:szCs w:val="28"/>
        </w:rPr>
        <w:t>недропользователей</w:t>
      </w:r>
      <w:proofErr w:type="spellEnd"/>
      <w:r w:rsidR="006F214F">
        <w:rPr>
          <w:rFonts w:ascii="Times New Roman" w:hAnsi="Times New Roman" w:cs="Times New Roman"/>
          <w:bCs/>
          <w:iCs/>
          <w:sz w:val="28"/>
          <w:szCs w:val="28"/>
        </w:rPr>
        <w:t xml:space="preserve"> и выполнения основных показателей ВИПР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>более глубокий анализ обеспеченности горнодобывающих предприятий на средне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 и долгосрочную перспективу не дает столь радужных представлений.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>Пров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имый в настоящее время </w:t>
      </w:r>
      <w:proofErr w:type="spellStart"/>
      <w:r w:rsidR="00EF3142">
        <w:rPr>
          <w:rFonts w:ascii="Times New Roman" w:hAnsi="Times New Roman" w:cs="Times New Roman"/>
          <w:bCs/>
          <w:iCs/>
          <w:sz w:val="28"/>
          <w:szCs w:val="28"/>
        </w:rPr>
        <w:t>ВИМСом</w:t>
      </w:r>
      <w:proofErr w:type="spellEnd"/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 и ЦНИГРИ 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>анализ</w:t>
      </w:r>
      <w:r w:rsidR="00DA30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состояния и использования МСБ</w:t>
      </w:r>
      <w:r w:rsidR="006F214F">
        <w:rPr>
          <w:rFonts w:ascii="Times New Roman" w:hAnsi="Times New Roman" w:cs="Times New Roman"/>
          <w:bCs/>
          <w:iCs/>
          <w:sz w:val="28"/>
          <w:szCs w:val="28"/>
        </w:rPr>
        <w:t xml:space="preserve"> как в части обеспеченности запасами действующих горнорудных предприятий, так и темпов погашения </w:t>
      </w:r>
      <w:proofErr w:type="spellStart"/>
      <w:r w:rsidR="006F214F">
        <w:rPr>
          <w:rFonts w:ascii="Times New Roman" w:hAnsi="Times New Roman" w:cs="Times New Roman"/>
          <w:bCs/>
          <w:iCs/>
          <w:sz w:val="28"/>
          <w:szCs w:val="28"/>
        </w:rPr>
        <w:t>высоковостребованных</w:t>
      </w:r>
      <w:proofErr w:type="spellEnd"/>
      <w:r w:rsidR="006F214F">
        <w:rPr>
          <w:rFonts w:ascii="Times New Roman" w:hAnsi="Times New Roman" w:cs="Times New Roman"/>
          <w:bCs/>
          <w:iCs/>
          <w:sz w:val="28"/>
          <w:szCs w:val="28"/>
        </w:rPr>
        <w:t xml:space="preserve"> видов полезных ископаемых</w:t>
      </w:r>
      <w:r w:rsidR="00D04A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подтверждает существующий ряд</w:t>
      </w:r>
      <w:r w:rsidR="00D04AC1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проблем, требующих 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>оперативного</w:t>
      </w:r>
      <w:r w:rsidR="00D04AC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решения. </w:t>
      </w:r>
    </w:p>
    <w:p w:rsidR="006F214F" w:rsidRDefault="00D04AC1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923416" w:rsidRPr="009234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и в целом обеспеченность запасами отдельных отраслей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региональные проблемы по отдельным видам полезных ископаемых. </w:t>
      </w:r>
    </w:p>
    <w:p w:rsidR="00EF3142" w:rsidRDefault="00D04AC1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Подходы к решению этих вопросов будут 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 xml:space="preserve">коротко </w:t>
      </w:r>
      <w:r>
        <w:rPr>
          <w:rFonts w:ascii="Times New Roman" w:hAnsi="Times New Roman" w:cs="Times New Roman"/>
          <w:bCs/>
          <w:iCs/>
          <w:sz w:val="28"/>
          <w:szCs w:val="28"/>
        </w:rPr>
        <w:t>освещены в следующих докладах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, а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 вырабатываемые </w:t>
      </w:r>
      <w:r w:rsidR="00923416">
        <w:rPr>
          <w:rFonts w:ascii="Times New Roman" w:hAnsi="Times New Roman" w:cs="Times New Roman"/>
          <w:bCs/>
          <w:iCs/>
          <w:sz w:val="28"/>
          <w:szCs w:val="28"/>
        </w:rPr>
        <w:t>критерии</w:t>
      </w:r>
      <w:r w:rsidR="00EF3142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быть положены в основу разработки новой государственной программы по воспроизводству МСБ России.</w:t>
      </w:r>
    </w:p>
    <w:p w:rsidR="00EF3142" w:rsidRDefault="00EF3142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4639" w:rsidRPr="00221877" w:rsidRDefault="00DA3027" w:rsidP="002218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027">
        <w:rPr>
          <w:rFonts w:ascii="Times New Roman" w:hAnsi="Times New Roman" w:cs="Times New Roman"/>
          <w:b/>
          <w:bCs/>
          <w:iCs/>
          <w:sz w:val="28"/>
          <w:szCs w:val="28"/>
        </w:rPr>
        <w:t>Слайд 23.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4639" w:rsidRPr="00221877">
        <w:rPr>
          <w:rFonts w:ascii="Times New Roman" w:hAnsi="Times New Roman" w:cs="Times New Roman"/>
          <w:bCs/>
          <w:iCs/>
          <w:sz w:val="28"/>
          <w:szCs w:val="28"/>
        </w:rPr>
        <w:t>СПАСИБО ЗА ВНИМАНИЕ!</w:t>
      </w:r>
    </w:p>
    <w:sectPr w:rsidR="005F4639" w:rsidRPr="0022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02"/>
    <w:multiLevelType w:val="hybridMultilevel"/>
    <w:tmpl w:val="8AA6A508"/>
    <w:lvl w:ilvl="0" w:tplc="9ADEA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9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E0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2B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C0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0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6F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66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6C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C51B8"/>
    <w:multiLevelType w:val="hybridMultilevel"/>
    <w:tmpl w:val="8CC028F2"/>
    <w:lvl w:ilvl="0" w:tplc="1D9C6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265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2E5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DB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658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8B2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CD2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E2A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41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909EB"/>
    <w:multiLevelType w:val="hybridMultilevel"/>
    <w:tmpl w:val="7A12A15A"/>
    <w:lvl w:ilvl="0" w:tplc="64FCB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E9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C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AC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05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1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A3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02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AE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15145"/>
    <w:multiLevelType w:val="hybridMultilevel"/>
    <w:tmpl w:val="20629498"/>
    <w:lvl w:ilvl="0" w:tplc="1F321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45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46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8F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22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A1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CD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AC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09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0265B5"/>
    <w:multiLevelType w:val="hybridMultilevel"/>
    <w:tmpl w:val="14A2C8AE"/>
    <w:lvl w:ilvl="0" w:tplc="2FCE4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C3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69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6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6F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2E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2F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E0A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09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95A63"/>
    <w:multiLevelType w:val="hybridMultilevel"/>
    <w:tmpl w:val="B670810C"/>
    <w:lvl w:ilvl="0" w:tplc="3E58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8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60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01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F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E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CC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570CC5"/>
    <w:multiLevelType w:val="hybridMultilevel"/>
    <w:tmpl w:val="1C2A023C"/>
    <w:lvl w:ilvl="0" w:tplc="F9AAA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081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68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6F1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2B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A8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F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098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671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A00AF"/>
    <w:multiLevelType w:val="hybridMultilevel"/>
    <w:tmpl w:val="B58E840E"/>
    <w:lvl w:ilvl="0" w:tplc="71F67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E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1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63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6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4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4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871B18"/>
    <w:multiLevelType w:val="hybridMultilevel"/>
    <w:tmpl w:val="4B64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0470E"/>
    <w:multiLevelType w:val="hybridMultilevel"/>
    <w:tmpl w:val="56FEE6AA"/>
    <w:lvl w:ilvl="0" w:tplc="8A7E7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8AC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C4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05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E3A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03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6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08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43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B205D94"/>
    <w:multiLevelType w:val="hybridMultilevel"/>
    <w:tmpl w:val="6E682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49"/>
    <w:rsid w:val="00001186"/>
    <w:rsid w:val="00002C93"/>
    <w:rsid w:val="00006048"/>
    <w:rsid w:val="000219B3"/>
    <w:rsid w:val="00022DD3"/>
    <w:rsid w:val="0004209B"/>
    <w:rsid w:val="000A0B34"/>
    <w:rsid w:val="000B1FD2"/>
    <w:rsid w:val="00112340"/>
    <w:rsid w:val="001259B3"/>
    <w:rsid w:val="00126DA3"/>
    <w:rsid w:val="00147A9D"/>
    <w:rsid w:val="00150B26"/>
    <w:rsid w:val="001678C4"/>
    <w:rsid w:val="00171055"/>
    <w:rsid w:val="00194F8D"/>
    <w:rsid w:val="001B6A7F"/>
    <w:rsid w:val="001E1E39"/>
    <w:rsid w:val="001F19B5"/>
    <w:rsid w:val="001F612D"/>
    <w:rsid w:val="002003B9"/>
    <w:rsid w:val="002011FB"/>
    <w:rsid w:val="00216E7F"/>
    <w:rsid w:val="00221877"/>
    <w:rsid w:val="00284E4F"/>
    <w:rsid w:val="00287337"/>
    <w:rsid w:val="002B2658"/>
    <w:rsid w:val="002E284E"/>
    <w:rsid w:val="003460A5"/>
    <w:rsid w:val="00362A8A"/>
    <w:rsid w:val="003C5EC9"/>
    <w:rsid w:val="00402EA2"/>
    <w:rsid w:val="00411996"/>
    <w:rsid w:val="0044419C"/>
    <w:rsid w:val="0045553F"/>
    <w:rsid w:val="00512C31"/>
    <w:rsid w:val="00546814"/>
    <w:rsid w:val="00575DBD"/>
    <w:rsid w:val="005866AB"/>
    <w:rsid w:val="005B1CE6"/>
    <w:rsid w:val="005B2815"/>
    <w:rsid w:val="005F4639"/>
    <w:rsid w:val="0061009C"/>
    <w:rsid w:val="00637035"/>
    <w:rsid w:val="00657CA2"/>
    <w:rsid w:val="006743B3"/>
    <w:rsid w:val="00684C49"/>
    <w:rsid w:val="006911C9"/>
    <w:rsid w:val="00691ED2"/>
    <w:rsid w:val="006A75C4"/>
    <w:rsid w:val="006B2B20"/>
    <w:rsid w:val="006C2F1E"/>
    <w:rsid w:val="006C4C2B"/>
    <w:rsid w:val="006D1F44"/>
    <w:rsid w:val="006F214F"/>
    <w:rsid w:val="007658CA"/>
    <w:rsid w:val="007677D4"/>
    <w:rsid w:val="007C3D77"/>
    <w:rsid w:val="007D2117"/>
    <w:rsid w:val="00840C7F"/>
    <w:rsid w:val="008A66F9"/>
    <w:rsid w:val="00923416"/>
    <w:rsid w:val="00942073"/>
    <w:rsid w:val="00947866"/>
    <w:rsid w:val="00952B21"/>
    <w:rsid w:val="00970C4E"/>
    <w:rsid w:val="00973163"/>
    <w:rsid w:val="009832F4"/>
    <w:rsid w:val="00993353"/>
    <w:rsid w:val="009941CA"/>
    <w:rsid w:val="0099732A"/>
    <w:rsid w:val="009C4662"/>
    <w:rsid w:val="009D67BD"/>
    <w:rsid w:val="009F17EF"/>
    <w:rsid w:val="00A109A1"/>
    <w:rsid w:val="00A12B87"/>
    <w:rsid w:val="00A13051"/>
    <w:rsid w:val="00A14A1E"/>
    <w:rsid w:val="00A225CA"/>
    <w:rsid w:val="00A26BD1"/>
    <w:rsid w:val="00A35B51"/>
    <w:rsid w:val="00A677A6"/>
    <w:rsid w:val="00AD0C0E"/>
    <w:rsid w:val="00B15BAD"/>
    <w:rsid w:val="00B22571"/>
    <w:rsid w:val="00B41875"/>
    <w:rsid w:val="00B53098"/>
    <w:rsid w:val="00B718E1"/>
    <w:rsid w:val="00BC1678"/>
    <w:rsid w:val="00BD0863"/>
    <w:rsid w:val="00BF6E91"/>
    <w:rsid w:val="00C05A09"/>
    <w:rsid w:val="00C17322"/>
    <w:rsid w:val="00C37B1D"/>
    <w:rsid w:val="00C5344E"/>
    <w:rsid w:val="00C630A8"/>
    <w:rsid w:val="00C65AC1"/>
    <w:rsid w:val="00C81A1C"/>
    <w:rsid w:val="00C92A31"/>
    <w:rsid w:val="00CA54AE"/>
    <w:rsid w:val="00CB292C"/>
    <w:rsid w:val="00D03459"/>
    <w:rsid w:val="00D03A69"/>
    <w:rsid w:val="00D04AC1"/>
    <w:rsid w:val="00D14E26"/>
    <w:rsid w:val="00D41265"/>
    <w:rsid w:val="00D9484B"/>
    <w:rsid w:val="00DA3027"/>
    <w:rsid w:val="00DB2241"/>
    <w:rsid w:val="00DC7F96"/>
    <w:rsid w:val="00DD1758"/>
    <w:rsid w:val="00DE0D91"/>
    <w:rsid w:val="00E03628"/>
    <w:rsid w:val="00E1399D"/>
    <w:rsid w:val="00E21D85"/>
    <w:rsid w:val="00E25789"/>
    <w:rsid w:val="00E44F37"/>
    <w:rsid w:val="00E45A07"/>
    <w:rsid w:val="00E50378"/>
    <w:rsid w:val="00E55998"/>
    <w:rsid w:val="00EA27ED"/>
    <w:rsid w:val="00EF3142"/>
    <w:rsid w:val="00F0301D"/>
    <w:rsid w:val="00F1736C"/>
    <w:rsid w:val="00F635D3"/>
    <w:rsid w:val="00F73673"/>
    <w:rsid w:val="00FC2AC8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1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1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65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2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0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Хижняков Ю.А.</dc:creator>
  <cp:lastModifiedBy>Карасева Ольга Михайловна</cp:lastModifiedBy>
  <cp:revision>2</cp:revision>
  <cp:lastPrinted>2017-11-24T06:20:00Z</cp:lastPrinted>
  <dcterms:created xsi:type="dcterms:W3CDTF">2017-11-29T10:39:00Z</dcterms:created>
  <dcterms:modified xsi:type="dcterms:W3CDTF">2017-11-29T10:39:00Z</dcterms:modified>
</cp:coreProperties>
</file>